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2743200" cy="84518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743200" cy="845185"/>
                    </a:xfrm>
                    <a:prstGeom prst="rect">
                      <a:avLst/>
                    </a:prstGeom>
                  </pic:spPr>
                </pic:pic>
              </a:graphicData>
            </a:graphic>
          </wp:inline>
        </w:drawing>
      </w:r>
    </w:p>
    <w:p>
      <w:pPr>
        <w:pStyle w:val="Normal"/>
        <w:spacing w:before="0" w:after="0"/>
        <w:jc w:val="center"/>
        <w:rPr>
          <w:rFonts w:ascii="Century Gothic" w:hAnsi="Century Gothic"/>
          <w:sz w:val="28"/>
          <w:szCs w:val="28"/>
        </w:rPr>
      </w:pPr>
      <w:r>
        <w:rPr>
          <w:rFonts w:eastAsia="Century Gothic" w:ascii="Century Gothic" w:hAnsi="Century Gothic"/>
          <w:b/>
          <w:bCs/>
          <w:color w:val="000000"/>
          <w:sz w:val="24"/>
          <w:szCs w:val="28"/>
        </w:rPr>
        <w:t>DISTRIBUTION AGREEMENT</w:t>
      </w:r>
    </w:p>
    <w:p>
      <w:pPr>
        <w:pStyle w:val="Normal"/>
        <w:spacing w:before="0" w:after="0"/>
        <w:jc w:val="center"/>
        <w:rPr>
          <w:b/>
          <w:bCs/>
        </w:rPr>
      </w:pPr>
      <w:r>
        <w:rPr>
          <w:b/>
          <w:bCs/>
        </w:rPr>
      </w:r>
    </w:p>
    <w:p>
      <w:pPr>
        <w:pStyle w:val="Normal"/>
        <w:rPr>
          <w:rFonts w:ascii="Century Gothic" w:hAnsi="Century Gothic"/>
          <w:sz w:val="20"/>
          <w:szCs w:val="20"/>
        </w:rPr>
      </w:pPr>
      <w:r>
        <w:rPr>
          <w:rFonts w:eastAsia="Century Gothic" w:ascii="Century Gothic" w:hAnsi="Century Gothic"/>
          <w:color w:val="000000"/>
          <w:sz w:val="24"/>
          <w:szCs w:val="20"/>
        </w:rPr>
        <w:t>This Distribution Agreement, hereinafter referred to as "Agreement," is entered into and made effective as of ____________________ (the "Execution Date") by and between the following parties: Muggy Weld, LLC (the "Supplier"), a limited liability company, organized under the laws of the state of Washington, having its principal place of business at the following address:</w:t>
      </w:r>
    </w:p>
    <w:p>
      <w:pPr>
        <w:pStyle w:val="Normal"/>
        <w:spacing w:lineRule="auto" w:line="240" w:before="0" w:after="86"/>
        <w:rPr>
          <w:rFonts w:ascii="Century Gothic" w:hAnsi="Century Gothic"/>
          <w:sz w:val="20"/>
          <w:szCs w:val="20"/>
        </w:rPr>
      </w:pPr>
      <w:r>
        <w:rPr>
          <w:rFonts w:eastAsia="Century Gothic" w:ascii="Century Gothic" w:hAnsi="Century Gothic"/>
          <w:color w:val="000000"/>
          <w:sz w:val="24"/>
          <w:szCs w:val="20"/>
        </w:rPr>
        <w:t>PO Box 11927</w:t>
      </w:r>
    </w:p>
    <w:p>
      <w:pPr>
        <w:pStyle w:val="Normal"/>
        <w:spacing w:lineRule="auto" w:line="240" w:before="0" w:after="86"/>
        <w:rPr>
          <w:rFonts w:ascii="Century Gothic" w:hAnsi="Century Gothic"/>
          <w:sz w:val="20"/>
          <w:szCs w:val="20"/>
        </w:rPr>
      </w:pPr>
      <w:r>
        <w:rPr>
          <w:rFonts w:eastAsia="Century Gothic" w:ascii="Century Gothic" w:hAnsi="Century Gothic"/>
          <w:color w:val="000000"/>
          <w:sz w:val="24"/>
        </w:rPr>
        <w:t>Olympia, WA 98508</w:t>
      </w:r>
    </w:p>
    <w:p>
      <w:pPr>
        <w:pStyle w:val="Normal"/>
        <w:spacing w:lineRule="auto" w:line="240" w:before="0" w:after="86"/>
        <w:rPr>
          <w:rFonts w:ascii="Century Gothic" w:hAnsi="Century Gothic"/>
          <w:sz w:val="20"/>
          <w:szCs w:val="20"/>
        </w:rPr>
      </w:pPr>
      <w:r>
        <w:rPr>
          <w:rFonts w:ascii="Century Gothic" w:hAnsi="Century Gothic"/>
          <w:sz w:val="20"/>
          <w:szCs w:val="20"/>
        </w:rPr>
      </w:r>
    </w:p>
    <w:p>
      <w:pPr>
        <w:pStyle w:val="Normal"/>
        <w:rPr>
          <w:rFonts w:ascii="Century Gothic" w:hAnsi="Century Gothic"/>
          <w:sz w:val="20"/>
          <w:szCs w:val="20"/>
        </w:rPr>
      </w:pPr>
      <w:r>
        <w:rPr>
          <w:rFonts w:eastAsia="Century Gothic" w:ascii="Century Gothic" w:hAnsi="Century Gothic"/>
          <w:color w:val="000000"/>
          <w:sz w:val="24"/>
          <w:szCs w:val="20"/>
        </w:rPr>
        <w:t>and ________________________ (the "Distributor"), a business, organized under the laws of the state of Washington, having its principal place of business at the following address:</w:t>
      </w:r>
    </w:p>
    <w:p>
      <w:pPr>
        <w:pStyle w:val="Normal"/>
        <w:rPr>
          <w:rFonts w:ascii="Century Gothic" w:hAnsi="Century Gothic"/>
          <w:sz w:val="20"/>
          <w:szCs w:val="20"/>
        </w:rPr>
      </w:pPr>
      <w:r>
        <w:rPr>
          <w:rFonts w:eastAsia="Century Gothic" w:ascii="Century Gothic" w:hAnsi="Century Gothic"/>
          <w:color w:val="000000"/>
          <w:sz w:val="24"/>
          <w:szCs w:val="20"/>
        </w:rPr>
        <w:t>_________________________________________________________________________</w:t>
      </w:r>
    </w:p>
    <w:p>
      <w:pPr>
        <w:pStyle w:val="Normal"/>
        <w:rPr>
          <w:rFonts w:ascii="Century Gothic" w:hAnsi="Century Gothic"/>
          <w:sz w:val="20"/>
          <w:szCs w:val="20"/>
        </w:rPr>
      </w:pPr>
      <w:r>
        <w:rPr>
          <w:rFonts w:eastAsia="Century Gothic" w:ascii="Century Gothic" w:hAnsi="Century Gothic"/>
          <w:color w:val="000000"/>
          <w:sz w:val="24"/>
          <w:szCs w:val="20"/>
        </w:rPr>
        <w:t>The parties may be referred to individually as "Party" and collectively as the "Parties."</w:t>
      </w:r>
    </w:p>
    <w:p>
      <w:pPr>
        <w:pStyle w:val="Normal"/>
        <w:rPr>
          <w:rFonts w:ascii="Century Gothic" w:hAnsi="Century Gothic"/>
          <w:sz w:val="20"/>
          <w:szCs w:val="20"/>
        </w:rPr>
      </w:pPr>
      <w:r>
        <w:rPr>
          <w:rFonts w:eastAsia="Century Gothic" w:ascii="Century Gothic" w:hAnsi="Century Gothic"/>
          <w:b/>
          <w:bCs/>
          <w:color w:val="000000"/>
          <w:sz w:val="24"/>
          <w:szCs w:val="20"/>
        </w:rPr>
        <w:t>RECITALS:</w:t>
      </w:r>
    </w:p>
    <w:p>
      <w:pPr>
        <w:pStyle w:val="Normal"/>
        <w:rPr>
          <w:rFonts w:ascii="Century Gothic" w:hAnsi="Century Gothic"/>
          <w:sz w:val="20"/>
          <w:szCs w:val="20"/>
        </w:rPr>
      </w:pPr>
      <w:r>
        <w:rPr>
          <w:rFonts w:eastAsia="Century Gothic" w:ascii="Century Gothic" w:hAnsi="Century Gothic"/>
          <w:color w:val="000000"/>
          <w:sz w:val="24"/>
          <w:szCs w:val="20"/>
        </w:rPr>
        <w:t>WHEREAS, the Parties desire to enter into an agreement whereby the Supplier provides certain Products (as defined further below) to the Distributor for distribution;</w:t>
      </w:r>
    </w:p>
    <w:p>
      <w:pPr>
        <w:pStyle w:val="Normal"/>
        <w:rPr>
          <w:rFonts w:ascii="Century Gothic" w:hAnsi="Century Gothic"/>
          <w:sz w:val="20"/>
          <w:szCs w:val="20"/>
        </w:rPr>
      </w:pPr>
      <w:r>
        <w:rPr>
          <w:rFonts w:eastAsia="Century Gothic" w:ascii="Century Gothic" w:hAnsi="Century Gothic"/>
          <w:color w:val="000000"/>
          <w:sz w:val="24"/>
          <w:szCs w:val="20"/>
        </w:rPr>
        <w:t>WHEREAS, the Parties wish to establish a written document between them covering the terms and conditions of their agreement;</w:t>
      </w:r>
    </w:p>
    <w:p>
      <w:pPr>
        <w:pStyle w:val="Normal"/>
        <w:rPr>
          <w:rFonts w:ascii="Century Gothic" w:hAnsi="Century Gothic"/>
          <w:sz w:val="20"/>
          <w:szCs w:val="20"/>
        </w:rPr>
      </w:pPr>
      <w:r>
        <w:rPr>
          <w:rFonts w:eastAsia="Century Gothic" w:ascii="Century Gothic" w:hAnsi="Century Gothic"/>
          <w:color w:val="000000"/>
          <w:sz w:val="24"/>
          <w:szCs w:val="20"/>
        </w:rPr>
        <w:t>NOW, therefore, in consideration of the promises and covenants contained herein, as well as other good and valuable consideration (the receipt and sufficiency of which is hereby acknowledged), the Parties do hereby agree as follows:</w:t>
      </w:r>
    </w:p>
    <w:p>
      <w:pPr>
        <w:pStyle w:val="Normal"/>
        <w:rPr>
          <w:rFonts w:ascii="Century Gothic" w:hAnsi="Century Gothic"/>
          <w:sz w:val="20"/>
          <w:szCs w:val="20"/>
        </w:rPr>
      </w:pPr>
      <w:r>
        <w:rPr>
          <w:rFonts w:eastAsia="Century Gothic" w:ascii="Century Gothic" w:hAnsi="Century Gothic"/>
          <w:b/>
          <w:bCs/>
          <w:color w:val="000000"/>
          <w:sz w:val="24"/>
          <w:szCs w:val="20"/>
        </w:rPr>
        <w:t>ARTICLE 1 - PRODUCTS:</w:t>
      </w:r>
    </w:p>
    <w:p>
      <w:pPr>
        <w:pStyle w:val="Normal"/>
        <w:rPr>
          <w:rFonts w:ascii="Century Gothic" w:hAnsi="Century Gothic"/>
          <w:sz w:val="20"/>
          <w:szCs w:val="20"/>
        </w:rPr>
      </w:pPr>
      <w:r>
        <w:rPr>
          <w:rFonts w:eastAsia="Century Gothic" w:ascii="Century Gothic" w:hAnsi="Century Gothic"/>
          <w:color w:val="000000"/>
          <w:sz w:val="24"/>
          <w:szCs w:val="20"/>
        </w:rPr>
        <w:t>Supplier hereby agrees to supply and Distributor hereby agrees to distribute the following products (the "Products"):</w:t>
      </w:r>
    </w:p>
    <w:p>
      <w:pPr>
        <w:pStyle w:val="Normal"/>
        <w:numPr>
          <w:ilvl w:val="0"/>
          <w:numId w:val="2"/>
        </w:numPr>
        <w:rPr>
          <w:i w:val="false"/>
          <w:i w:val="false"/>
          <w:iCs w:val="false"/>
        </w:rPr>
      </w:pPr>
      <w:r>
        <w:rPr>
          <w:rFonts w:eastAsia="Century Gothic" w:ascii="Century Gothic" w:hAnsi="Century Gothic"/>
          <w:color w:val="000000"/>
          <w:sz w:val="24"/>
        </w:rPr>
        <w:t>Muggy Weld, LLC brazing, soldering, and welding rods</w:t>
      </w:r>
    </w:p>
    <w:p>
      <w:pPr>
        <w:pStyle w:val="Normal"/>
        <w:rPr>
          <w:rFonts w:ascii="Century Gothic" w:hAnsi="Century Gothic"/>
          <w:sz w:val="20"/>
          <w:szCs w:val="20"/>
        </w:rPr>
      </w:pPr>
      <w:r>
        <w:rPr>
          <w:rFonts w:eastAsia="Century Gothic" w:ascii="Century Gothic" w:hAnsi="Century Gothic"/>
          <w:b/>
          <w:bCs/>
          <w:color w:val="000000"/>
          <w:sz w:val="24"/>
          <w:szCs w:val="20"/>
        </w:rPr>
        <w:t>ARTICLE 2 - TERRITORY:</w:t>
      </w:r>
    </w:p>
    <w:p>
      <w:pPr>
        <w:pStyle w:val="Normal"/>
        <w:rPr>
          <w:rFonts w:ascii="Century Gothic" w:hAnsi="Century Gothic"/>
          <w:sz w:val="20"/>
          <w:szCs w:val="20"/>
        </w:rPr>
      </w:pPr>
      <w:r>
        <w:rPr>
          <w:rFonts w:eastAsia="Century Gothic" w:ascii="Century Gothic" w:hAnsi="Century Gothic"/>
          <w:color w:val="000000"/>
          <w:sz w:val="24"/>
          <w:szCs w:val="20"/>
        </w:rPr>
        <w:t>The Products will be distributed non-exclusively in the following geographic territory (the "Territory") and platforms:</w:t>
      </w:r>
    </w:p>
    <w:p>
      <w:pPr>
        <w:pStyle w:val="Normal"/>
        <w:rPr>
          <w:rFonts w:ascii="Century Gothic" w:hAnsi="Century Gothic"/>
          <w:sz w:val="20"/>
          <w:szCs w:val="20"/>
        </w:rPr>
      </w:pPr>
      <w:r>
        <w:rPr>
          <w:rFonts w:eastAsia="Century Gothic" w:ascii="Century Gothic" w:hAnsi="Century Gothic"/>
          <w:color w:val="000000"/>
          <w:sz w:val="24"/>
          <w:szCs w:val="20"/>
        </w:rPr>
        <w:t>________________________________________________________________________</w:t>
      </w:r>
    </w:p>
    <w:p>
      <w:pPr>
        <w:pStyle w:val="Normal"/>
        <w:rPr/>
      </w:pPr>
      <w:r>
        <w:rPr>
          <w:rFonts w:eastAsia="Century Gothic" w:ascii="Century Gothic" w:hAnsi="Century Gothic"/>
          <w:color w:val="000000"/>
          <w:sz w:val="24"/>
        </w:rPr>
        <w:t>Permitted Territories for Online Sales: _____________________________________</w:t>
      </w:r>
    </w:p>
    <w:p>
      <w:pPr>
        <w:pStyle w:val="Normal"/>
        <w:rPr/>
      </w:pPr>
      <w:r>
        <w:rPr>
          <w:rFonts w:eastAsia="Century Gothic" w:ascii="Century Gothic" w:hAnsi="Century Gothic"/>
          <w:color w:val="000000"/>
          <w:sz w:val="24"/>
        </w:rPr>
        <w:t>Online Marketplace Sales Permissions: Distributor must obtain explicit written permission from Supplier for each online platform on which Products are to be sold. The following checkboxes indicate approved platforms (select all that apply):</w:t>
      </w:r>
    </w:p>
    <w:p>
      <w:pPr>
        <w:pStyle w:val="Normal"/>
        <w:rPr/>
      </w:pPr>
      <w:r>
        <w:rPr>
          <w:rFonts w:eastAsia="Century Gothic" w:ascii="Century Gothic" w:hAnsi="Century Gothic"/>
          <w:color w:val="000000"/>
          <w:sz w:val="24"/>
        </w:rPr>
        <w:t xml:space="preserve">☐ </w:t>
      </w:r>
      <w:r>
        <w:rPr>
          <w:rFonts w:eastAsia="Century Gothic" w:ascii="Century Gothic" w:hAnsi="Century Gothic"/>
          <w:color w:val="000000"/>
          <w:sz w:val="24"/>
        </w:rPr>
        <w:t>Amazon    ☐ eBay    ☐ Walmart    ☐ Other: ___________________________</w:t>
      </w:r>
    </w:p>
    <w:p>
      <w:pPr>
        <w:pStyle w:val="Normal"/>
        <w:rPr>
          <w:rFonts w:ascii="Century Gothic" w:hAnsi="Century Gothic"/>
          <w:sz w:val="20"/>
          <w:szCs w:val="20"/>
        </w:rPr>
      </w:pPr>
      <w:r>
        <w:rPr>
          <w:rFonts w:eastAsia="Century Gothic" w:ascii="Century Gothic" w:hAnsi="Century Gothic"/>
          <w:b/>
          <w:bCs/>
          <w:color w:val="000000"/>
          <w:sz w:val="24"/>
          <w:szCs w:val="20"/>
        </w:rPr>
        <w:t>ARTICLE 3 - DISTRIBUTION TERMS:</w:t>
      </w:r>
    </w:p>
    <w:p>
      <w:pPr>
        <w:pStyle w:val="Normal"/>
        <w:rPr>
          <w:rFonts w:ascii="Century Gothic" w:hAnsi="Century Gothic"/>
          <w:sz w:val="20"/>
          <w:szCs w:val="20"/>
        </w:rPr>
      </w:pPr>
      <w:r>
        <w:rPr>
          <w:rFonts w:eastAsia="Century Gothic" w:ascii="Century Gothic" w:hAnsi="Century Gothic"/>
          <w:color w:val="000000"/>
          <w:sz w:val="24"/>
        </w:rPr>
        <w:t>Distributor hereby agrees to exercise its best efforts to obtain and promote the sale of the Products in the Territory. Distributor will maintain adequate staff at all times, including, but not limited to, adequate sales staff. Distributor further agrees to abide by each of Supplier's policies, procedures or other rules regarding the purchase and sale of the Products. Distributor agrees to conduct its business in a manner that is favorable to and promotional of Supplier and the Products and not to disparage, tarnish, or imply poor favor of the name, reputation, or goodwill of Supplier.</w:t>
      </w:r>
    </w:p>
    <w:p>
      <w:pPr>
        <w:pStyle w:val="Normal"/>
        <w:rPr>
          <w:rFonts w:ascii="Century Gothic" w:hAnsi="Century Gothic"/>
          <w:sz w:val="20"/>
          <w:szCs w:val="20"/>
        </w:rPr>
      </w:pPr>
      <w:r>
        <w:rPr>
          <w:rFonts w:eastAsia="Century Gothic" w:ascii="Century Gothic" w:hAnsi="Century Gothic"/>
          <w:color w:val="000000"/>
          <w:sz w:val="24"/>
          <w:szCs w:val="20"/>
        </w:rPr>
        <w:t>No sale, resale, promotion, delivery, installment, service or other distribution of the Products by Distributor shall be permitted outside the Territory. Should Distributor make any significant change to its distribution network, it agrees to notify Supplier as soon as is practicable.</w:t>
      </w:r>
    </w:p>
    <w:p>
      <w:pPr>
        <w:pStyle w:val="Normal"/>
        <w:rPr>
          <w:rFonts w:ascii="Century Gothic" w:hAnsi="Century Gothic"/>
          <w:sz w:val="20"/>
          <w:szCs w:val="20"/>
        </w:rPr>
      </w:pPr>
      <w:r>
        <w:rPr>
          <w:rFonts w:eastAsia="Century Gothic" w:ascii="Century Gothic" w:hAnsi="Century Gothic"/>
          <w:color w:val="000000"/>
          <w:sz w:val="24"/>
          <w:szCs w:val="20"/>
        </w:rPr>
        <w:t>Distributor hereby acknowledges and agrees that its only rights with respect to the Product are the rights specifically outlined in this Agreement and that any and all other rights regarding the Product are specifically reserved to Supplier.</w:t>
      </w:r>
    </w:p>
    <w:p>
      <w:pPr>
        <w:pStyle w:val="Normal"/>
        <w:rPr>
          <w:rFonts w:ascii="Century Gothic" w:hAnsi="Century Gothic"/>
          <w:sz w:val="20"/>
          <w:szCs w:val="20"/>
        </w:rPr>
      </w:pPr>
      <w:r>
        <w:rPr>
          <w:rFonts w:eastAsia="Century Gothic" w:ascii="Century Gothic" w:hAnsi="Century Gothic"/>
          <w:b w:val="false"/>
          <w:bCs w:val="false"/>
          <w:color w:val="000000"/>
          <w:sz w:val="24"/>
          <w:szCs w:val="20"/>
        </w:rPr>
        <w:t>Distributor shall not sell, resell, distribute, or otherwise place into commerce any expired Products or expired fluxes. Distributor agrees to maintain proper inventory controls to ensure that only Products with valid shelf life are sold.</w:t>
      </w:r>
    </w:p>
    <w:p>
      <w:pPr>
        <w:pStyle w:val="Normal"/>
        <w:rPr>
          <w:rFonts w:ascii="Century Gothic" w:hAnsi="Century Gothic"/>
          <w:sz w:val="20"/>
          <w:szCs w:val="20"/>
        </w:rPr>
      </w:pPr>
      <w:r>
        <w:rPr>
          <w:rFonts w:eastAsia="Century Gothic" w:ascii="Century Gothic" w:hAnsi="Century Gothic"/>
          <w:b w:val="false"/>
          <w:bCs w:val="false"/>
          <w:color w:val="000000"/>
          <w:sz w:val="24"/>
          <w:szCs w:val="20"/>
        </w:rPr>
        <w:t>Distributor Initials (Expired Products): ________________</w:t>
      </w:r>
    </w:p>
    <w:p>
      <w:pPr>
        <w:pStyle w:val="Normal"/>
        <w:rPr>
          <w:rFonts w:ascii="Century Gothic" w:hAnsi="Century Gothic"/>
          <w:sz w:val="20"/>
          <w:szCs w:val="20"/>
        </w:rPr>
      </w:pPr>
      <w:r>
        <w:rPr>
          <w:rFonts w:eastAsia="Century Gothic" w:ascii="Century Gothic" w:hAnsi="Century Gothic"/>
          <w:color w:val="000000"/>
          <w:sz w:val="24"/>
          <w:szCs w:val="20"/>
        </w:rPr>
        <w:t>Supplier will exercise its best efforts to fulfill Distributor's orders for the Products.</w:t>
      </w:r>
    </w:p>
    <w:p>
      <w:pPr>
        <w:pStyle w:val="Normal"/>
        <w:rPr>
          <w:rFonts w:ascii="Century Gothic" w:hAnsi="Century Gothic"/>
          <w:sz w:val="20"/>
          <w:szCs w:val="20"/>
        </w:rPr>
      </w:pPr>
      <w:r>
        <w:rPr>
          <w:rFonts w:eastAsia="Century Gothic" w:ascii="Century Gothic" w:hAnsi="Century Gothic"/>
          <w:b/>
          <w:color w:val="000000"/>
          <w:sz w:val="24"/>
          <w:szCs w:val="20"/>
        </w:rPr>
        <w:t>ARTICLE 4 - NON-EXCLUSIVITY:</w:t>
      </w:r>
    </w:p>
    <w:p>
      <w:pPr>
        <w:pStyle w:val="Normal"/>
        <w:rPr>
          <w:rFonts w:ascii="Century Gothic" w:hAnsi="Century Gothic"/>
          <w:sz w:val="20"/>
          <w:szCs w:val="20"/>
        </w:rPr>
      </w:pPr>
      <w:r>
        <w:rPr>
          <w:rFonts w:eastAsia="Century Gothic" w:ascii="Century Gothic" w:hAnsi="Century Gothic"/>
          <w:b w:val="false"/>
          <w:bCs w:val="false"/>
          <w:color w:val="000000"/>
          <w:sz w:val="24"/>
          <w:szCs w:val="20"/>
        </w:rPr>
        <w:t>The Parties expressly agree that this Agreement is non-exclusive. Supplier reserves the right to sell or ship the Products to other distributors, resellers, or customers within the Territory or elsewhere. Distributor acknowledges that it shall have no exclusive rights to the Products or the Territory.</w:t>
      </w:r>
    </w:p>
    <w:p>
      <w:pPr>
        <w:pStyle w:val="Normal"/>
        <w:rPr>
          <w:rFonts w:ascii="Century Gothic" w:hAnsi="Century Gothic"/>
          <w:sz w:val="20"/>
          <w:szCs w:val="20"/>
        </w:rPr>
      </w:pPr>
      <w:r>
        <w:rPr>
          <w:rFonts w:eastAsia="Century Gothic" w:ascii="Century Gothic" w:hAnsi="Century Gothic"/>
          <w:b/>
          <w:bCs/>
          <w:color w:val="000000"/>
          <w:sz w:val="24"/>
          <w:szCs w:val="20"/>
        </w:rPr>
        <w:t>ARTICLE 5 - PRICE AND PAYMENT INFORMATION:</w:t>
      </w:r>
    </w:p>
    <w:p>
      <w:pPr>
        <w:pStyle w:val="Normal"/>
        <w:rPr>
          <w:rFonts w:ascii="Century Gothic" w:hAnsi="Century Gothic"/>
          <w:sz w:val="20"/>
          <w:szCs w:val="20"/>
        </w:rPr>
      </w:pPr>
      <w:r>
        <w:rPr>
          <w:rFonts w:eastAsia="Century Gothic" w:ascii="Century Gothic" w:hAnsi="Century Gothic"/>
          <w:color w:val="000000"/>
          <w:sz w:val="24"/>
        </w:rPr>
        <w:t>The purchase price for the Products ("Purchase Price") shall be clearly listed on the invoice sent to Distributor for each Product shipment and shall be negotiated by the Parties prior to the first shipment to Distributor. The Purchase Price shall be payable in U.S. Dollars and may be made as follows:</w:t>
      </w:r>
    </w:p>
    <w:p>
      <w:pPr>
        <w:pStyle w:val="Normal"/>
        <w:rPr/>
      </w:pPr>
      <w:r>
        <w:rPr>
          <w:rFonts w:eastAsia="Century Gothic" w:ascii="Century Gothic" w:hAnsi="Century Gothic"/>
          <w:color w:val="000000"/>
          <w:sz w:val="24"/>
          <w:u w:val="single"/>
        </w:rPr>
        <w:t>ACH Payment Information (for wire/ACH remittance)</w:t>
      </w:r>
      <w:r>
        <w:rPr>
          <w:rFonts w:eastAsia="Century Gothic" w:ascii="Century Gothic" w:hAnsi="Century Gothic"/>
          <w:color w:val="000000"/>
          <w:sz w:val="24"/>
        </w:rPr>
        <w:t>:</w:t>
      </w:r>
    </w:p>
    <w:p>
      <w:pPr>
        <w:pStyle w:val="Normal"/>
        <w:spacing w:lineRule="auto" w:line="240" w:before="0" w:after="86"/>
        <w:ind w:hanging="0" w:left="1416"/>
        <w:rPr/>
      </w:pPr>
      <w:r>
        <w:rPr>
          <w:rFonts w:eastAsia="Century Gothic" w:ascii="Century Gothic" w:hAnsi="Century Gothic"/>
          <w:b/>
          <w:bCs/>
          <w:color w:val="000000"/>
          <w:sz w:val="24"/>
        </w:rPr>
        <w:t>BENEFICIARY NAME</w:t>
      </w:r>
      <w:r>
        <w:rPr>
          <w:rFonts w:eastAsia="Century Gothic" w:ascii="Century Gothic" w:hAnsi="Century Gothic"/>
          <w:color w:val="000000"/>
          <w:sz w:val="24"/>
        </w:rPr>
        <w:t>: Muggy Weld LLC</w:t>
      </w:r>
    </w:p>
    <w:p>
      <w:pPr>
        <w:pStyle w:val="Normal"/>
        <w:spacing w:lineRule="auto" w:line="240" w:before="0" w:after="86"/>
        <w:ind w:hanging="0" w:left="1416"/>
        <w:rPr/>
      </w:pPr>
      <w:r>
        <w:rPr>
          <w:rFonts w:eastAsia="Century Gothic" w:ascii="Century Gothic" w:hAnsi="Century Gothic"/>
          <w:b/>
          <w:bCs/>
          <w:color w:val="000000"/>
          <w:sz w:val="24"/>
        </w:rPr>
        <w:t>ACCOUNT NUMBER</w:t>
      </w:r>
      <w:r>
        <w:rPr>
          <w:rFonts w:eastAsia="Century Gothic" w:ascii="Century Gothic" w:hAnsi="Century Gothic"/>
          <w:color w:val="000000"/>
          <w:sz w:val="24"/>
        </w:rPr>
        <w:t>: 887233531</w:t>
      </w:r>
    </w:p>
    <w:p>
      <w:pPr>
        <w:pStyle w:val="Normal"/>
        <w:spacing w:lineRule="auto" w:line="240" w:before="0" w:after="86"/>
        <w:ind w:hanging="0" w:left="1416"/>
        <w:rPr/>
      </w:pPr>
      <w:r>
        <w:rPr>
          <w:rFonts w:eastAsia="Century Gothic" w:ascii="Century Gothic" w:hAnsi="Century Gothic"/>
          <w:b/>
          <w:bCs/>
          <w:color w:val="000000"/>
          <w:sz w:val="24"/>
        </w:rPr>
        <w:t>SWIFT CODE</w:t>
      </w:r>
      <w:r>
        <w:rPr>
          <w:rFonts w:eastAsia="Century Gothic" w:ascii="Century Gothic" w:hAnsi="Century Gothic"/>
          <w:color w:val="000000"/>
          <w:sz w:val="24"/>
        </w:rPr>
        <w:t>: CHASUS33XXX</w:t>
      </w:r>
    </w:p>
    <w:p>
      <w:pPr>
        <w:pStyle w:val="Normal"/>
        <w:spacing w:lineRule="auto" w:line="240" w:before="0" w:after="86"/>
        <w:ind w:hanging="0" w:left="1416"/>
        <w:rPr/>
      </w:pPr>
      <w:r>
        <w:rPr>
          <w:rFonts w:eastAsia="Century Gothic" w:ascii="Century Gothic" w:hAnsi="Century Gothic"/>
          <w:b/>
          <w:bCs/>
          <w:color w:val="000000"/>
          <w:sz w:val="24"/>
        </w:rPr>
        <w:t>BENEFICIARY ADDRESS</w:t>
      </w:r>
      <w:r>
        <w:rPr>
          <w:rFonts w:eastAsia="Century Gothic" w:ascii="Century Gothic" w:hAnsi="Century Gothic"/>
          <w:color w:val="000000"/>
          <w:sz w:val="24"/>
        </w:rPr>
        <w:t>: PO Box 11927 Olympia, WA 98508</w:t>
      </w:r>
    </w:p>
    <w:p>
      <w:pPr>
        <w:pStyle w:val="Normal"/>
        <w:spacing w:lineRule="auto" w:line="240" w:before="0" w:after="86"/>
        <w:ind w:hanging="0" w:left="1416"/>
        <w:rPr/>
      </w:pPr>
      <w:r>
        <w:rPr>
          <w:rFonts w:eastAsia="Century Gothic" w:ascii="Century Gothic" w:hAnsi="Century Gothic"/>
          <w:b/>
          <w:bCs/>
          <w:color w:val="000000"/>
          <w:sz w:val="24"/>
        </w:rPr>
        <w:t>BANK NAME</w:t>
      </w:r>
      <w:r>
        <w:rPr>
          <w:rFonts w:eastAsia="Century Gothic" w:ascii="Century Gothic" w:hAnsi="Century Gothic"/>
          <w:color w:val="000000"/>
          <w:sz w:val="24"/>
        </w:rPr>
        <w:t>: Chase Bank</w:t>
      </w:r>
    </w:p>
    <w:p>
      <w:pPr>
        <w:pStyle w:val="Normal"/>
        <w:spacing w:lineRule="auto" w:line="240" w:before="0" w:after="86"/>
        <w:ind w:hanging="0" w:left="1416"/>
        <w:rPr/>
      </w:pPr>
      <w:r>
        <w:rPr>
          <w:rFonts w:eastAsia="Century Gothic" w:ascii="Century Gothic" w:hAnsi="Century Gothic"/>
          <w:b/>
          <w:bCs/>
          <w:color w:val="000000"/>
          <w:sz w:val="24"/>
          <w:szCs w:val="20"/>
        </w:rPr>
        <w:t>BANK ADDRESS</w:t>
      </w:r>
      <w:r>
        <w:rPr>
          <w:rFonts w:eastAsia="Century Gothic" w:ascii="Century Gothic" w:hAnsi="Century Gothic"/>
          <w:color w:val="000000"/>
          <w:sz w:val="24"/>
          <w:szCs w:val="20"/>
        </w:rPr>
        <w:t>: 825 Capitol Way S, Olympia, WA 98501</w:t>
      </w:r>
    </w:p>
    <w:p>
      <w:pPr>
        <w:pStyle w:val="Normal"/>
        <w:spacing w:lineRule="auto" w:line="240" w:before="0" w:after="86"/>
        <w:ind w:hanging="0" w:left="1416"/>
        <w:rPr>
          <w:rFonts w:ascii="Century Gothic" w:hAnsi="Century Gothic" w:eastAsia="Century Gothic"/>
          <w:color w:val="000000"/>
          <w:sz w:val="24"/>
          <w:szCs w:val="20"/>
        </w:rPr>
      </w:pPr>
      <w:r>
        <w:rPr>
          <w:rFonts w:eastAsia="Century Gothic" w:ascii="Century Gothic" w:hAnsi="Century Gothic"/>
          <w:color w:val="000000"/>
          <w:sz w:val="24"/>
          <w:szCs w:val="20"/>
        </w:rPr>
      </w:r>
    </w:p>
    <w:p>
      <w:pPr>
        <w:pStyle w:val="Normal"/>
        <w:rPr>
          <w:rFonts w:ascii="Century Gothic" w:hAnsi="Century Gothic"/>
          <w:sz w:val="20"/>
          <w:szCs w:val="20"/>
        </w:rPr>
      </w:pPr>
      <w:r>
        <w:rPr>
          <w:rFonts w:eastAsia="Century Gothic" w:ascii="Century Gothic" w:hAnsi="Century Gothic"/>
          <w:color w:val="000000"/>
          <w:sz w:val="24"/>
          <w:szCs w:val="20"/>
        </w:rPr>
        <w:t>The Purchase Price may include any shipping fees, product insurance or other handling costs, which Distributor hereby agrees to pay.</w:t>
      </w:r>
    </w:p>
    <w:p>
      <w:pPr>
        <w:pStyle w:val="Normal"/>
        <w:rPr>
          <w:rFonts w:ascii="Century Gothic" w:hAnsi="Century Gothic"/>
          <w:sz w:val="20"/>
          <w:szCs w:val="20"/>
        </w:rPr>
      </w:pPr>
      <w:r>
        <w:rPr>
          <w:rFonts w:eastAsia="Century Gothic" w:ascii="Century Gothic" w:hAnsi="Century Gothic"/>
          <w:b w:val="false"/>
          <w:bCs w:val="false"/>
          <w:color w:val="000000"/>
          <w:sz w:val="24"/>
          <w:szCs w:val="20"/>
        </w:rPr>
        <w:t>All tariffs, duties, taxes, customs fees, and similar charges related to the Products shall be the sole responsibility of Distributor.</w:t>
      </w:r>
    </w:p>
    <w:p>
      <w:pPr>
        <w:pStyle w:val="Normal"/>
        <w:rPr/>
      </w:pPr>
      <w:r>
        <w:rPr>
          <w:rFonts w:eastAsia="Century Gothic" w:ascii="Century Gothic" w:hAnsi="Century Gothic"/>
          <w:color w:val="000000"/>
          <w:sz w:val="24"/>
        </w:rPr>
        <w:t>Distributor Initials (Tariffs): ______________</w:t>
      </w:r>
    </w:p>
    <w:p>
      <w:pPr>
        <w:pStyle w:val="Normal"/>
        <w:rPr>
          <w:rFonts w:ascii="Century Gothic" w:hAnsi="Century Gothic"/>
          <w:sz w:val="20"/>
          <w:szCs w:val="20"/>
        </w:rPr>
      </w:pPr>
      <w:r>
        <w:rPr>
          <w:rFonts w:eastAsia="Century Gothic" w:ascii="Century Gothic" w:hAnsi="Century Gothic"/>
          <w:color w:val="000000"/>
          <w:sz w:val="24"/>
          <w:szCs w:val="20"/>
        </w:rPr>
        <w:t>The timing of payment for the Purchase Price shall be as follows:</w:t>
      </w:r>
    </w:p>
    <w:p>
      <w:pPr>
        <w:pStyle w:val="Normal"/>
        <w:numPr>
          <w:ilvl w:val="0"/>
          <w:numId w:val="3"/>
        </w:numPr>
        <w:rPr>
          <w:rFonts w:ascii="Century Gothic" w:hAnsi="Century Gothic"/>
          <w:sz w:val="20"/>
          <w:szCs w:val="20"/>
        </w:rPr>
      </w:pPr>
      <w:r>
        <w:rPr>
          <w:rFonts w:eastAsia="Century Gothic" w:ascii="Century Gothic" w:hAnsi="Century Gothic"/>
          <w:color w:val="000000"/>
          <w:sz w:val="24"/>
          <w:szCs w:val="20"/>
        </w:rPr>
        <w:t>At the time of order (may be altered after establishing payment history)</w:t>
      </w:r>
    </w:p>
    <w:p>
      <w:pPr>
        <w:pStyle w:val="Normal"/>
        <w:rPr>
          <w:rFonts w:ascii="Century Gothic" w:hAnsi="Century Gothic"/>
          <w:sz w:val="20"/>
          <w:szCs w:val="20"/>
        </w:rPr>
      </w:pPr>
      <w:r>
        <w:rPr>
          <w:rFonts w:eastAsia="Century Gothic" w:ascii="Century Gothic" w:hAnsi="Century Gothic"/>
          <w:color w:val="000000"/>
          <w:sz w:val="24"/>
          <w:szCs w:val="20"/>
        </w:rPr>
        <w:t>Any material prospective or proposed or otherwise expected increases in the Purchase Price shall be communicated by Supplier to Distributor with as much advance notice as possible but in no event later than 15 days prior to the next ship of Products to Distributor. Distributor may elect to continue this Agreement at the increased Purchase Price or may elect to terminate this Agreement with 10 days' written notice. In the event that Distributor elects to terminate this Agreement, Distributor shall have the right, but not the obligation, to purchase a one-month supply of the Products at the original Purchase Price.</w:t>
      </w:r>
    </w:p>
    <w:p>
      <w:pPr>
        <w:pStyle w:val="Normal"/>
        <w:rPr>
          <w:rFonts w:ascii="Century Gothic" w:hAnsi="Century Gothic"/>
          <w:sz w:val="20"/>
          <w:szCs w:val="20"/>
        </w:rPr>
      </w:pPr>
      <w:r>
        <w:rPr>
          <w:rFonts w:eastAsia="Century Gothic" w:ascii="Century Gothic" w:hAnsi="Century Gothic"/>
          <w:color w:val="000000"/>
          <w:sz w:val="24"/>
          <w:szCs w:val="20"/>
        </w:rPr>
        <w:t>Risk of loss for the Products shall pass when Supplier either completes delivery to the Distributor, if the Products are being personally delivered, or when the Supplier places the Products with the shipping carrier.</w:t>
      </w:r>
    </w:p>
    <w:p>
      <w:pPr>
        <w:pStyle w:val="Normal"/>
        <w:rPr/>
      </w:pPr>
      <w:r>
        <w:rPr>
          <w:rFonts w:eastAsia="Century Gothic" w:ascii="Century Gothic" w:hAnsi="Century Gothic"/>
          <w:b/>
          <w:color w:val="000000"/>
          <w:sz w:val="24"/>
        </w:rPr>
        <w:t>ARTICLE 5A - MINIMUM ADVERTISED PRICE (MAP) POLICY:</w:t>
      </w:r>
    </w:p>
    <w:p>
      <w:pPr>
        <w:pStyle w:val="Normal"/>
        <w:rPr/>
      </w:pPr>
      <w:r>
        <w:rPr>
          <w:rFonts w:eastAsia="Century Gothic" w:ascii="Century Gothic" w:hAnsi="Century Gothic"/>
          <w:color w:val="000000"/>
          <w:sz w:val="24"/>
        </w:rPr>
        <w:t xml:space="preserve">Distributor agrees that Products may not retail for a price lower </w:t>
      </w:r>
      <w:r>
        <w:rPr>
          <w:rFonts w:eastAsia="Century Gothic" w:ascii="Century Gothic" w:hAnsi="Century Gothic"/>
          <w:color w:val="000000"/>
          <w:sz w:val="24"/>
        </w:rPr>
        <w:t>than the MAP:</w:t>
      </w:r>
    </w:p>
    <w:p>
      <w:pPr>
        <w:pStyle w:val="Normal"/>
        <w:rPr>
          <w:u w:val="single"/>
        </w:rPr>
      </w:pPr>
      <w:r>
        <w:rPr>
          <w:rFonts w:eastAsia="Century Gothic" w:ascii="Century Gothic" w:hAnsi="Century Gothic"/>
          <w:b/>
          <w:bCs/>
          <w:color w:val="000000"/>
          <w:sz w:val="24"/>
          <w:u w:val="single"/>
        </w:rPr>
        <w:t>Super Alloy 1 &amp; 5</w:t>
      </w:r>
      <w:r>
        <w:rPr>
          <w:rFonts w:eastAsia="Century Gothic" w:ascii="Century Gothic" w:hAnsi="Century Gothic"/>
          <w:color w:val="000000"/>
          <w:sz w:val="24"/>
          <w:u w:val="single"/>
        </w:rPr>
        <w:t xml:space="preserve"> </w:t>
      </w:r>
    </w:p>
    <w:p>
      <w:pPr>
        <w:pStyle w:val="Normal"/>
        <w:rPr/>
      </w:pPr>
      <w:r>
        <w:rPr>
          <w:rFonts w:eastAsia="Century Gothic" w:ascii="Century Gothic" w:hAnsi="Century Gothic"/>
          <w:color w:val="000000"/>
          <w:sz w:val="24"/>
        </w:rPr>
        <w:t>starter kits: $69 USD, full kits $109 USD</w:t>
      </w:r>
    </w:p>
    <w:p>
      <w:pPr>
        <w:pStyle w:val="Normal"/>
        <w:rPr>
          <w:u w:val="single"/>
        </w:rPr>
      </w:pPr>
      <w:r>
        <w:rPr>
          <w:rFonts w:eastAsia="Century Gothic" w:ascii="Century Gothic" w:hAnsi="Century Gothic"/>
          <w:b/>
          <w:bCs/>
          <w:color w:val="000000"/>
          <w:sz w:val="24"/>
          <w:u w:val="single"/>
        </w:rPr>
        <w:t>SSF-6</w:t>
      </w:r>
    </w:p>
    <w:p>
      <w:pPr>
        <w:pStyle w:val="Normal"/>
        <w:rPr/>
      </w:pPr>
      <w:r>
        <w:rPr>
          <w:rFonts w:eastAsia="Century Gothic" w:ascii="Century Gothic" w:hAnsi="Century Gothic"/>
          <w:color w:val="000000"/>
          <w:sz w:val="24"/>
        </w:rPr>
        <w:t>2 rod $69 USD, 4 rod $109 USD, 10 rod $260 USD</w:t>
      </w:r>
    </w:p>
    <w:p>
      <w:pPr>
        <w:pStyle w:val="Normal"/>
        <w:rPr>
          <w:u w:val="single"/>
        </w:rPr>
      </w:pPr>
      <w:r>
        <w:rPr>
          <w:rFonts w:eastAsia="Century Gothic" w:ascii="Century Gothic" w:hAnsi="Century Gothic"/>
          <w:b/>
          <w:bCs/>
          <w:color w:val="000000"/>
          <w:sz w:val="24"/>
          <w:u w:val="single"/>
        </w:rPr>
        <w:t xml:space="preserve">Heat Freeze </w:t>
      </w:r>
    </w:p>
    <w:p>
      <w:pPr>
        <w:pStyle w:val="Normal"/>
        <w:rPr/>
      </w:pPr>
      <w:r>
        <w:rPr>
          <w:rFonts w:eastAsia="Century Gothic" w:ascii="Century Gothic" w:hAnsi="Century Gothic"/>
          <w:color w:val="000000"/>
          <w:sz w:val="24"/>
        </w:rPr>
        <w:t>1 lb $59  USD</w:t>
      </w:r>
    </w:p>
    <w:p>
      <w:pPr>
        <w:pStyle w:val="Normal"/>
        <w:rPr>
          <w:u w:val="single"/>
        </w:rPr>
      </w:pPr>
      <w:r>
        <w:rPr>
          <w:rFonts w:eastAsia="Century Gothic" w:ascii="Century Gothic" w:hAnsi="Century Gothic"/>
          <w:b/>
          <w:bCs/>
          <w:color w:val="000000"/>
          <w:sz w:val="24"/>
          <w:u w:val="single"/>
        </w:rPr>
        <w:t>SSQ-6</w:t>
      </w:r>
    </w:p>
    <w:p>
      <w:pPr>
        <w:pStyle w:val="Normal"/>
        <w:rPr/>
      </w:pPr>
      <w:r>
        <w:rPr>
          <w:rFonts w:eastAsia="Century Gothic" w:ascii="Century Gothic" w:hAnsi="Century Gothic"/>
          <w:color w:val="000000"/>
          <w:sz w:val="24"/>
        </w:rPr>
        <w:t>1 oz $115 USD</w:t>
      </w:r>
    </w:p>
    <w:p>
      <w:pPr>
        <w:pStyle w:val="Normal"/>
        <w:rPr>
          <w:u w:val="single"/>
        </w:rPr>
      </w:pPr>
      <w:r>
        <w:rPr>
          <w:rFonts w:eastAsia="Century Gothic" w:ascii="Century Gothic" w:hAnsi="Century Gothic"/>
          <w:b/>
          <w:bCs/>
          <w:color w:val="000000"/>
          <w:sz w:val="24"/>
          <w:u w:val="single"/>
        </w:rPr>
        <w:t>72 lb</w:t>
      </w:r>
    </w:p>
    <w:p>
      <w:pPr>
        <w:pStyle w:val="Normal"/>
        <w:rPr/>
      </w:pPr>
      <w:r>
        <w:rPr>
          <w:rFonts w:eastAsia="Century Gothic" w:ascii="Century Gothic" w:hAnsi="Century Gothic"/>
          <w:color w:val="000000"/>
          <w:sz w:val="24"/>
        </w:rPr>
        <w:t>$135 lb</w:t>
      </w:r>
    </w:p>
    <w:p>
      <w:pPr>
        <w:pStyle w:val="Normal"/>
        <w:rPr>
          <w:b/>
          <w:bCs/>
          <w:u w:val="single"/>
        </w:rPr>
      </w:pPr>
      <w:r>
        <w:rPr>
          <w:rFonts w:eastAsia="Century Gothic" w:ascii="Century Gothic" w:hAnsi="Century Gothic"/>
          <w:b/>
          <w:bCs/>
          <w:color w:val="000000"/>
          <w:sz w:val="24"/>
          <w:u w:val="single"/>
        </w:rPr>
        <w:t xml:space="preserve">75/77 lb </w:t>
      </w:r>
    </w:p>
    <w:p>
      <w:pPr>
        <w:pStyle w:val="Normal"/>
        <w:rPr/>
      </w:pPr>
      <w:r>
        <w:rPr>
          <w:rFonts w:eastAsia="Century Gothic" w:ascii="Century Gothic" w:hAnsi="Century Gothic"/>
          <w:color w:val="000000"/>
          <w:sz w:val="24"/>
        </w:rPr>
        <w:t>$155 USD</w:t>
      </w:r>
    </w:p>
    <w:p>
      <w:pPr>
        <w:pStyle w:val="Normal"/>
        <w:rPr/>
      </w:pPr>
      <w:r>
        <w:rPr>
          <w:rFonts w:eastAsia="Century Gothic" w:ascii="Century Gothic" w:hAnsi="Century Gothic"/>
          <w:color w:val="000000"/>
          <w:sz w:val="24"/>
        </w:rPr>
        <w:t>This MAP Policy applies to all sales channels, including online marketplaces and Distributor-operated websites. Any violation of this MAP Policy constitutes a material breach of this Agreement and may result in remedies up to and including termination pursuant to Article 12.</w:t>
      </w:r>
    </w:p>
    <w:p>
      <w:pPr>
        <w:pStyle w:val="Normal"/>
        <w:rPr/>
      </w:pPr>
      <w:r>
        <w:rPr>
          <w:rFonts w:eastAsia="Century Gothic" w:ascii="Century Gothic" w:hAnsi="Century Gothic"/>
          <w:color w:val="000000"/>
          <w:sz w:val="24"/>
        </w:rPr>
        <w:t>Distributor Initials (MAP): ________________</w:t>
      </w:r>
    </w:p>
    <w:p>
      <w:pPr>
        <w:pStyle w:val="Normal"/>
        <w:rPr>
          <w:rFonts w:ascii="Century Gothic" w:hAnsi="Century Gothic"/>
          <w:sz w:val="20"/>
          <w:szCs w:val="20"/>
        </w:rPr>
      </w:pPr>
      <w:r>
        <w:rPr>
          <w:rFonts w:eastAsia="Century Gothic" w:ascii="Century Gothic" w:hAnsi="Century Gothic"/>
          <w:b/>
          <w:bCs/>
          <w:color w:val="000000"/>
          <w:sz w:val="24"/>
          <w:szCs w:val="20"/>
        </w:rPr>
        <w:t>ARTICLE 6 - SECURITY INTEREST:</w:t>
      </w:r>
    </w:p>
    <w:p>
      <w:pPr>
        <w:pStyle w:val="Normal"/>
        <w:rPr>
          <w:rFonts w:ascii="Century Gothic" w:hAnsi="Century Gothic"/>
          <w:sz w:val="20"/>
          <w:szCs w:val="20"/>
        </w:rPr>
      </w:pPr>
      <w:r>
        <w:rPr>
          <w:rFonts w:eastAsia="Century Gothic" w:ascii="Century Gothic" w:hAnsi="Century Gothic"/>
          <w:color w:val="000000"/>
          <w:sz w:val="24"/>
          <w:szCs w:val="20"/>
        </w:rPr>
        <w:t>Title for the Products will pass to Distributor when the Products have been delivered. However, Supplier shall retain a security interest in the Products delivered until payment for the Products has been fully received.</w:t>
      </w:r>
    </w:p>
    <w:p>
      <w:pPr>
        <w:pStyle w:val="Normal"/>
        <w:rPr>
          <w:rFonts w:ascii="Century Gothic" w:hAnsi="Century Gothic"/>
          <w:sz w:val="20"/>
          <w:szCs w:val="20"/>
        </w:rPr>
      </w:pPr>
      <w:r>
        <w:rPr>
          <w:rFonts w:eastAsia="Century Gothic" w:ascii="Century Gothic" w:hAnsi="Century Gothic"/>
          <w:color w:val="000000"/>
          <w:sz w:val="24"/>
          <w:szCs w:val="20"/>
        </w:rPr>
        <w:t>Supplier will have all rights of a secured party.</w:t>
      </w:r>
    </w:p>
    <w:p>
      <w:pPr>
        <w:pStyle w:val="Normal"/>
        <w:rPr>
          <w:rFonts w:ascii="Century Gothic" w:hAnsi="Century Gothic"/>
          <w:sz w:val="20"/>
          <w:szCs w:val="20"/>
        </w:rPr>
      </w:pPr>
      <w:r>
        <w:rPr>
          <w:rFonts w:eastAsia="Century Gothic" w:ascii="Century Gothic" w:hAnsi="Century Gothic"/>
          <w:color w:val="000000"/>
          <w:sz w:val="24"/>
          <w:szCs w:val="20"/>
        </w:rPr>
        <w:t>If Distributor does not pay, Supplier may enter Distributor's property and recover the Products. Supplier shall also be able to pursue any remedy under this Agreement or any remedy existing at law or equity.</w:t>
      </w:r>
    </w:p>
    <w:p>
      <w:pPr>
        <w:pStyle w:val="Normal"/>
        <w:rPr>
          <w:rFonts w:ascii="Century Gothic" w:hAnsi="Century Gothic"/>
          <w:sz w:val="20"/>
          <w:szCs w:val="20"/>
        </w:rPr>
      </w:pPr>
      <w:r>
        <w:rPr>
          <w:rFonts w:eastAsia="Century Gothic" w:ascii="Century Gothic" w:hAnsi="Century Gothic"/>
          <w:b/>
          <w:bCs/>
          <w:color w:val="000000"/>
          <w:sz w:val="24"/>
          <w:szCs w:val="20"/>
        </w:rPr>
        <w:t>ARTICLE 7 - PROMOTIONAL MATERIALS:</w:t>
      </w:r>
    </w:p>
    <w:p>
      <w:pPr>
        <w:pStyle w:val="Normal"/>
        <w:rPr>
          <w:rFonts w:ascii="Century Gothic" w:hAnsi="Century Gothic"/>
          <w:sz w:val="20"/>
          <w:szCs w:val="20"/>
        </w:rPr>
      </w:pPr>
      <w:r>
        <w:rPr>
          <w:rFonts w:eastAsia="Century Gothic" w:ascii="Century Gothic" w:hAnsi="Century Gothic"/>
          <w:color w:val="000000"/>
          <w:sz w:val="24"/>
          <w:szCs w:val="20"/>
        </w:rPr>
        <w:t>Supplier may furnish promotional material to Distributor from time to time to assist in the sale of the Products. Distributor may use such materials but acknowledges and agrees that Supplier retains ownership of all proprietary rights, including intellectual property rights in and to the materials.</w:t>
      </w:r>
    </w:p>
    <w:p>
      <w:pPr>
        <w:pStyle w:val="Normal"/>
        <w:rPr>
          <w:rFonts w:ascii="Century Gothic" w:hAnsi="Century Gothic"/>
          <w:sz w:val="20"/>
          <w:szCs w:val="20"/>
        </w:rPr>
      </w:pPr>
      <w:r>
        <w:rPr>
          <w:rFonts w:eastAsia="Century Gothic" w:ascii="Century Gothic" w:hAnsi="Century Gothic"/>
          <w:b/>
          <w:bCs/>
          <w:color w:val="000000"/>
          <w:sz w:val="24"/>
          <w:szCs w:val="20"/>
        </w:rPr>
        <w:t>ARTICLE 8 - INTELLECTUAL PROPERTY:</w:t>
      </w:r>
    </w:p>
    <w:p>
      <w:pPr>
        <w:pStyle w:val="Normal"/>
        <w:rPr>
          <w:rFonts w:ascii="Century Gothic" w:hAnsi="Century Gothic"/>
          <w:sz w:val="20"/>
          <w:szCs w:val="20"/>
        </w:rPr>
      </w:pPr>
      <w:r>
        <w:rPr>
          <w:rFonts w:eastAsia="Century Gothic" w:ascii="Century Gothic" w:hAnsi="Century Gothic"/>
          <w:color w:val="000000"/>
          <w:sz w:val="24"/>
          <w:szCs w:val="20"/>
        </w:rPr>
        <w:t>Distributor hereby acknowledges and agrees that Supplier retains all rights in and to Supplier's intellectual property, including all patents, trademarks, service marks, trade secrets, copyrights or other intellectual property ("Supplier IP"). Distributor may, however, receive a limited license while this Agreement is in force and effect to the Supplier IP in order to use any promotional materials or trademarks or service marks on the Products specifically as Supplier shipped them. Distributor may not add any Supplier IP to any product or other material.</w:t>
      </w:r>
    </w:p>
    <w:p>
      <w:pPr>
        <w:pStyle w:val="Normal"/>
        <w:rPr>
          <w:rFonts w:ascii="Century Gothic" w:hAnsi="Century Gothic"/>
          <w:sz w:val="20"/>
          <w:szCs w:val="20"/>
        </w:rPr>
      </w:pPr>
      <w:r>
        <w:rPr>
          <w:rFonts w:eastAsia="Century Gothic" w:ascii="Century Gothic" w:hAnsi="Century Gothic"/>
          <w:b/>
          <w:bCs/>
          <w:color w:val="000000"/>
          <w:sz w:val="24"/>
          <w:szCs w:val="20"/>
        </w:rPr>
        <w:t>ARTICLE 9 - COMPLIANCE:</w:t>
      </w:r>
    </w:p>
    <w:p>
      <w:pPr>
        <w:pStyle w:val="Normal"/>
        <w:rPr>
          <w:rFonts w:ascii="Century Gothic" w:hAnsi="Century Gothic"/>
          <w:sz w:val="20"/>
          <w:szCs w:val="20"/>
        </w:rPr>
      </w:pPr>
      <w:r>
        <w:rPr>
          <w:rFonts w:eastAsia="Century Gothic" w:ascii="Century Gothic" w:hAnsi="Century Gothic"/>
          <w:color w:val="000000"/>
          <w:sz w:val="24"/>
          <w:szCs w:val="20"/>
        </w:rPr>
        <w:t>Distributor hereby agrees to comply with all federal, state, local and foreign laws and rules, including all applicable export control laws and regulations.</w:t>
      </w:r>
    </w:p>
    <w:p>
      <w:pPr>
        <w:pStyle w:val="Normal"/>
        <w:rPr>
          <w:rFonts w:ascii="Century Gothic" w:hAnsi="Century Gothic"/>
          <w:sz w:val="20"/>
          <w:szCs w:val="20"/>
        </w:rPr>
      </w:pPr>
      <w:r>
        <w:rPr>
          <w:rFonts w:eastAsia="Century Gothic" w:ascii="Century Gothic" w:hAnsi="Century Gothic"/>
          <w:b/>
          <w:bCs/>
          <w:color w:val="000000"/>
          <w:sz w:val="24"/>
          <w:szCs w:val="20"/>
        </w:rPr>
        <w:t>ARTICLE 10 - CONFIDENTIALITY:</w:t>
      </w:r>
    </w:p>
    <w:p>
      <w:pPr>
        <w:pStyle w:val="Normal"/>
        <w:rPr>
          <w:rFonts w:ascii="Century Gothic" w:hAnsi="Century Gothic"/>
          <w:sz w:val="20"/>
          <w:szCs w:val="20"/>
        </w:rPr>
      </w:pPr>
      <w:r>
        <w:rPr>
          <w:rFonts w:eastAsia="Century Gothic" w:ascii="Century Gothic" w:hAnsi="Century Gothic"/>
          <w:color w:val="000000"/>
          <w:sz w:val="24"/>
          <w:szCs w:val="20"/>
        </w:rPr>
        <w:t>Each Party hereby acknowledges and agrees that they and the other Party each possess certain non-public Confidential Information (as hereinafter defined) and may also possess Trade Secret Information (as hereinafter defined) (collectively the "Proprietary Information") regarding their business operations and development. The Parties agree that the Proprietary Information is secret and valuable to each of their respective businesses and the Parties have entered into a business relationship, through which they will each have access to the other Party's Proprietary Information. Each of the Parties desires to maintain the secret and private nature of any Proprietary Information given. "Receiving Party" refers to the Party that is receiving the Proprietary Information and "Disclosing Party" refers to the Party that is disclosing the Proprietary Information.</w:t>
      </w:r>
    </w:p>
    <w:p>
      <w:pPr>
        <w:pStyle w:val="Normal"/>
        <w:rPr>
          <w:rFonts w:ascii="Century Gothic" w:hAnsi="Century Gothic"/>
          <w:sz w:val="20"/>
          <w:szCs w:val="20"/>
        </w:rPr>
      </w:pPr>
      <w:r>
        <w:rPr>
          <w:rFonts w:eastAsia="Century Gothic" w:ascii="Century Gothic" w:hAnsi="Century Gothic"/>
          <w:color w:val="000000"/>
          <w:sz w:val="24"/>
        </w:rPr>
        <w:t>A) Confidential Information refers to any information which is confidential and commercially valuable to either of the Parties. The Confidential Information may be in the form of documents, techniques, methods, practices, tools, specifications, inventions, patents, trademarks, copyrights, equipment, algorithms, models, samples, software, drawings, sketches, plans, programs, or other oral or written knowledge and/or secrets and may pertain to, but is not limited to, the fields of research and development, forecasting, marketing, personnel, customers, suppliers, intellectual property and/or finance or any other information which is confidential and commercially valuable to either of the Parties.</w:t>
      </w:r>
    </w:p>
    <w:p>
      <w:pPr>
        <w:pStyle w:val="Normal"/>
        <w:rPr>
          <w:rFonts w:ascii="Century Gothic" w:hAnsi="Century Gothic"/>
          <w:sz w:val="20"/>
          <w:szCs w:val="20"/>
        </w:rPr>
      </w:pPr>
      <w:r>
        <w:rPr>
          <w:rFonts w:eastAsia="Century Gothic" w:ascii="Century Gothic" w:hAnsi="Century Gothic"/>
          <w:color w:val="000000"/>
          <w:sz w:val="24"/>
          <w:szCs w:val="20"/>
        </w:rPr>
        <w:t>Confidential Information may or may not be disclosed as such, through labeling, but is to be considered any information which ought to be treated as confidential under the circumstances through which it was disclosed.</w:t>
      </w:r>
    </w:p>
    <w:p>
      <w:pPr>
        <w:pStyle w:val="Normal"/>
        <w:rPr>
          <w:rFonts w:ascii="Century Gothic" w:hAnsi="Century Gothic"/>
          <w:sz w:val="20"/>
          <w:szCs w:val="20"/>
        </w:rPr>
      </w:pPr>
      <w:r>
        <w:rPr>
          <w:rFonts w:eastAsia="Century Gothic" w:ascii="Century Gothic" w:hAnsi="Century Gothic"/>
          <w:color w:val="000000"/>
          <w:sz w:val="24"/>
          <w:szCs w:val="20"/>
        </w:rPr>
        <w:t>Confidential Information shall not mean any information which:</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 is known or available to the public at the time of disclosure or became known or available after disclosure through no fault of the Receiving Party;</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II) is already known, through legal means, to the Receiving Party;</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III) is given by the Disclosing Party to third parties, other than the Receiving Party, without any restrictions;</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IV) is given to the Receiving Party by any third party who legally had the Confidential Information and the right to disclose it; or</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V) is developed independently by the Receiving Party and the Receiving Party can show such independent development.</w:t>
      </w:r>
    </w:p>
    <w:p>
      <w:pPr>
        <w:pStyle w:val="Normal"/>
        <w:rPr>
          <w:rFonts w:ascii="Century Gothic" w:hAnsi="Century Gothic"/>
          <w:sz w:val="20"/>
          <w:szCs w:val="20"/>
        </w:rPr>
      </w:pPr>
      <w:r>
        <w:rPr>
          <w:rFonts w:eastAsia="Century Gothic" w:ascii="Century Gothic" w:hAnsi="Century Gothic"/>
          <w:color w:val="000000"/>
          <w:sz w:val="24"/>
          <w:szCs w:val="20"/>
        </w:rPr>
        <w:t>B) "Trade Secret Information" shall be defined specifically as any formula, process, method, pattern, design or other information that is not known or reasonably ascertainable by the public, consumers, or competitors through which, and because of such secrecy, an economic or commercial advantage can be achieved.</w:t>
      </w:r>
    </w:p>
    <w:p>
      <w:pPr>
        <w:pStyle w:val="Normal"/>
        <w:rPr>
          <w:rFonts w:ascii="Century Gothic" w:hAnsi="Century Gothic"/>
          <w:sz w:val="20"/>
          <w:szCs w:val="20"/>
        </w:rPr>
      </w:pPr>
      <w:r>
        <w:rPr>
          <w:rFonts w:eastAsia="Century Gothic" w:ascii="Century Gothic" w:hAnsi="Century Gothic"/>
          <w:color w:val="000000"/>
          <w:sz w:val="24"/>
          <w:szCs w:val="20"/>
        </w:rPr>
        <w:t>C) Both Parties hereby agree they shall:</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 Not disclose the Proprietary Information via any unauthorized means to any third parties throughout the duration of this Agreement and the Parties' relationship with each other;</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II) Not disclose the Confidential Information via any unauthorized means to any third parties for a period of 3 (three) years following the termination of this Agreement;</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III) Not disclose the Trade Secret Information forever, or for as long as such information remains a trade secret under applicable law, whichever occurs first, to any third party at any time;</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IV) Not use the Confidential Information or the Trade Secret Information for any purpose except those contemplated herein or expressly authorized by the Disclosing Party.</w:t>
      </w:r>
    </w:p>
    <w:p>
      <w:pPr>
        <w:pStyle w:val="Normal"/>
        <w:rPr>
          <w:rFonts w:ascii="Century Gothic" w:hAnsi="Century Gothic"/>
          <w:sz w:val="20"/>
          <w:szCs w:val="20"/>
        </w:rPr>
      </w:pPr>
      <w:r>
        <w:rPr>
          <w:rFonts w:eastAsia="Century Gothic" w:ascii="Century Gothic" w:hAnsi="Century Gothic"/>
          <w:b/>
          <w:bCs/>
          <w:color w:val="000000"/>
          <w:sz w:val="24"/>
          <w:szCs w:val="20"/>
        </w:rPr>
        <w:t>ARTICLE 11 - DISCLAIMER:</w:t>
      </w:r>
    </w:p>
    <w:p>
      <w:pPr>
        <w:pStyle w:val="Normal"/>
        <w:rPr>
          <w:rFonts w:ascii="Century Gothic" w:hAnsi="Century Gothic"/>
          <w:sz w:val="20"/>
          <w:szCs w:val="20"/>
        </w:rPr>
      </w:pPr>
      <w:r>
        <w:rPr>
          <w:rFonts w:eastAsia="Century Gothic" w:ascii="Century Gothic" w:hAnsi="Century Gothic"/>
          <w:color w:val="000000"/>
          <w:sz w:val="24"/>
          <w:szCs w:val="20"/>
        </w:rPr>
        <w:t>Supplier makes no warranties, express or implied, or promises or obligations with respect to the Products. Supplier disclaims any and all warranties, including the warranties of fitness for a particular purpose and merchantability.</w:t>
      </w:r>
    </w:p>
    <w:p>
      <w:pPr>
        <w:pStyle w:val="Normal"/>
        <w:rPr>
          <w:rFonts w:ascii="Century Gothic" w:hAnsi="Century Gothic"/>
          <w:sz w:val="20"/>
          <w:szCs w:val="20"/>
        </w:rPr>
      </w:pPr>
      <w:r>
        <w:rPr>
          <w:rFonts w:eastAsia="Century Gothic" w:ascii="Century Gothic" w:hAnsi="Century Gothic"/>
          <w:b/>
          <w:bCs/>
          <w:color w:val="000000"/>
          <w:sz w:val="24"/>
          <w:szCs w:val="20"/>
        </w:rPr>
        <w:t>ARTICLE 12 - TERM &amp; TERMINATION:</w:t>
      </w:r>
    </w:p>
    <w:p>
      <w:pPr>
        <w:pStyle w:val="Normal"/>
        <w:rPr>
          <w:rFonts w:ascii="Century Gothic" w:hAnsi="Century Gothic"/>
          <w:sz w:val="20"/>
          <w:szCs w:val="20"/>
        </w:rPr>
      </w:pPr>
      <w:r>
        <w:rPr>
          <w:rFonts w:eastAsia="Century Gothic" w:ascii="Century Gothic" w:hAnsi="Century Gothic"/>
          <w:color w:val="000000"/>
          <w:sz w:val="24"/>
          <w:szCs w:val="20"/>
        </w:rPr>
        <w:t>This Agreement shall be commenced as of the Execution Date and shall continue for a period of 1 year.</w:t>
      </w:r>
    </w:p>
    <w:p>
      <w:pPr>
        <w:pStyle w:val="Normal"/>
        <w:rPr>
          <w:rFonts w:ascii="Century Gothic" w:hAnsi="Century Gothic"/>
          <w:sz w:val="20"/>
          <w:szCs w:val="20"/>
        </w:rPr>
      </w:pPr>
      <w:r>
        <w:rPr>
          <w:rFonts w:eastAsia="Century Gothic" w:ascii="Century Gothic" w:hAnsi="Century Gothic"/>
          <w:color w:val="000000"/>
          <w:sz w:val="24"/>
          <w:szCs w:val="20"/>
        </w:rPr>
        <w:t>The Agreement will automatically renew and shall continue in full force and effect until either Party submits a Notice of Termination to the other Party in writing.</w:t>
      </w:r>
    </w:p>
    <w:p>
      <w:pPr>
        <w:pStyle w:val="Normal"/>
        <w:rPr>
          <w:rFonts w:ascii="Century Gothic" w:hAnsi="Century Gothic"/>
          <w:sz w:val="20"/>
          <w:szCs w:val="20"/>
        </w:rPr>
      </w:pPr>
      <w:r>
        <w:rPr>
          <w:rFonts w:eastAsia="Century Gothic" w:ascii="Century Gothic" w:hAnsi="Century Gothic"/>
          <w:color w:val="000000"/>
          <w:sz w:val="24"/>
          <w:szCs w:val="20"/>
        </w:rPr>
        <w:t>Either Party may terminate this Agreement for any reason or no reason at all prior to the natural expiration of the term upon the following notice: 30 days.</w:t>
      </w:r>
    </w:p>
    <w:p>
      <w:pPr>
        <w:pStyle w:val="Normal"/>
        <w:rPr>
          <w:rFonts w:ascii="Century Gothic" w:hAnsi="Century Gothic"/>
          <w:sz w:val="20"/>
          <w:szCs w:val="20"/>
        </w:rPr>
      </w:pPr>
      <w:r>
        <w:rPr>
          <w:rFonts w:eastAsia="Century Gothic" w:ascii="Century Gothic" w:hAnsi="Century Gothic"/>
          <w:color w:val="000000"/>
          <w:sz w:val="24"/>
        </w:rPr>
        <w:t>The Parties may also terminate this Agreement in the event of a breach. If either Party breaches this Agreement, the other Party may terminate upon 60 days' written notice. Such notice shall contain any and all information about the breach and shall provide the breaching Party the opportunity to cure the breach within 60 days. If the breach has not been cured within such time, the Agreement will terminate. If the breach has been cured, this Agreement will continue in full force and effect.</w:t>
      </w:r>
    </w:p>
    <w:p>
      <w:pPr>
        <w:pStyle w:val="Normal"/>
        <w:rPr>
          <w:rFonts w:ascii="Century Gothic" w:hAnsi="Century Gothic"/>
          <w:sz w:val="20"/>
          <w:szCs w:val="20"/>
        </w:rPr>
      </w:pPr>
      <w:r>
        <w:rPr>
          <w:rFonts w:eastAsia="Century Gothic" w:ascii="Century Gothic" w:hAnsi="Century Gothic"/>
          <w:color w:val="000000"/>
          <w:sz w:val="24"/>
          <w:szCs w:val="20"/>
        </w:rPr>
        <w:t>Supplier may also terminate this Agreement in case of any of the following:</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a.) Distributor declares bankruptcy, requires a guardianship, or enters into another financial compromise agreement;</w:t>
      </w:r>
    </w:p>
    <w:p>
      <w:pPr>
        <w:pStyle w:val="Normal"/>
        <w:ind w:hanging="0" w:left="708"/>
        <w:rPr>
          <w:rFonts w:ascii="Century Gothic" w:hAnsi="Century Gothic"/>
          <w:sz w:val="20"/>
          <w:szCs w:val="20"/>
        </w:rPr>
      </w:pPr>
      <w:r>
        <w:rPr>
          <w:rFonts w:eastAsia="Century Gothic" w:ascii="Century Gothic" w:hAnsi="Century Gothic"/>
          <w:color w:val="000000"/>
          <w:sz w:val="24"/>
        </w:rPr>
        <w:t>b.) Distributor fails to maintain required federal and state licenses</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c.) Distributor fails to maintain required insurance</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d.) Distributor has a material change in the structure of its business, including a change in ownership</w:t>
      </w:r>
    </w:p>
    <w:p>
      <w:pPr>
        <w:pStyle w:val="Normal"/>
        <w:ind w:hanging="0" w:left="708"/>
        <w:rPr>
          <w:rFonts w:ascii="Century Gothic" w:hAnsi="Century Gothic"/>
          <w:sz w:val="20"/>
          <w:szCs w:val="20"/>
        </w:rPr>
      </w:pPr>
      <w:r>
        <w:rPr>
          <w:rFonts w:eastAsia="Century Gothic" w:ascii="Century Gothic" w:hAnsi="Century Gothic"/>
          <w:color w:val="000000"/>
          <w:sz w:val="24"/>
          <w:szCs w:val="20"/>
        </w:rPr>
        <w:t>e.) Distributor fails to meet any of the Performance Metrics outlined below</w:t>
      </w:r>
    </w:p>
    <w:p>
      <w:pPr>
        <w:pStyle w:val="Normal"/>
        <w:rPr>
          <w:rFonts w:ascii="Century Gothic" w:hAnsi="Century Gothic"/>
          <w:sz w:val="20"/>
          <w:szCs w:val="20"/>
        </w:rPr>
      </w:pPr>
      <w:r>
        <w:rPr>
          <w:rFonts w:eastAsia="Century Gothic" w:ascii="Century Gothic" w:hAnsi="Century Gothic"/>
          <w:color w:val="000000"/>
          <w:sz w:val="24"/>
          <w:szCs w:val="20"/>
        </w:rPr>
        <w:t>In the event of a termination of this Agreement prior to its natural expiration, Supplier may repurchase the existing Products in Distributor's inventory from Distributor or may require Distributor to sell the Product to another distributor at Supplier's sole and exclusive discretion. The purchase price of the sale back to Supplier or another Distributor shall be the cost Distributor paid. The sale shall only take place if Distributor has maintained the products in good and saleable condition according to Supplier's examination.</w:t>
      </w:r>
    </w:p>
    <w:p>
      <w:pPr>
        <w:pStyle w:val="Normal"/>
        <w:rPr>
          <w:rFonts w:ascii="Century Gothic" w:hAnsi="Century Gothic"/>
          <w:sz w:val="20"/>
          <w:szCs w:val="20"/>
        </w:rPr>
      </w:pPr>
      <w:r>
        <w:rPr>
          <w:rFonts w:eastAsia="Century Gothic" w:ascii="Century Gothic" w:hAnsi="Century Gothic"/>
          <w:b/>
          <w:bCs/>
          <w:color w:val="000000"/>
          <w:sz w:val="24"/>
          <w:szCs w:val="20"/>
        </w:rPr>
        <w:t>ARTICLE 13 - PERFORMANCE METRICS:</w:t>
      </w:r>
    </w:p>
    <w:p>
      <w:pPr>
        <w:pStyle w:val="Normal"/>
        <w:rPr>
          <w:rFonts w:ascii="Century Gothic" w:hAnsi="Century Gothic"/>
          <w:sz w:val="20"/>
          <w:szCs w:val="20"/>
        </w:rPr>
      </w:pPr>
      <w:r>
        <w:rPr>
          <w:rFonts w:eastAsia="Century Gothic" w:ascii="Century Gothic" w:hAnsi="Century Gothic"/>
          <w:color w:val="000000"/>
          <w:sz w:val="24"/>
          <w:szCs w:val="20"/>
        </w:rPr>
        <w:t>Distributor shall be required to use reasonable commercial efforts to meet the following performance metrics (the "Performance Metrics"):</w:t>
      </w:r>
    </w:p>
    <w:p>
      <w:pPr>
        <w:pStyle w:val="Normal"/>
        <w:numPr>
          <w:ilvl w:val="1"/>
          <w:numId w:val="1"/>
        </w:numPr>
        <w:spacing w:lineRule="auto" w:line="240" w:before="0" w:after="143"/>
        <w:rPr/>
      </w:pPr>
      <w:r>
        <w:rPr>
          <w:rFonts w:eastAsia="Century Gothic" w:ascii="Century Gothic" w:hAnsi="Century Gothic"/>
          <w:color w:val="000000"/>
          <w:sz w:val="24"/>
          <w:szCs w:val="20"/>
        </w:rPr>
        <w:t>Minimum Order is 10 heat paste, 10 kits minimum (or 5 lb electrode) of each Product purchased at a time</w:t>
      </w:r>
    </w:p>
    <w:p>
      <w:pPr>
        <w:pStyle w:val="Normal"/>
        <w:numPr>
          <w:ilvl w:val="1"/>
          <w:numId w:val="1"/>
        </w:numPr>
        <w:spacing w:lineRule="auto" w:line="240" w:before="0" w:after="143"/>
        <w:rPr/>
      </w:pPr>
      <w:r>
        <w:rPr>
          <w:rFonts w:eastAsia="Century Gothic" w:ascii="Century Gothic" w:hAnsi="Century Gothic"/>
          <w:color w:val="000000"/>
          <w:sz w:val="24"/>
          <w:szCs w:val="20"/>
        </w:rPr>
        <w:t>First Order $5,000 minimum after discount, plus shipping</w:t>
      </w:r>
    </w:p>
    <w:p>
      <w:pPr>
        <w:pStyle w:val="Normal"/>
        <w:numPr>
          <w:ilvl w:val="1"/>
          <w:numId w:val="1"/>
        </w:numPr>
        <w:spacing w:lineRule="auto" w:line="240" w:before="0" w:after="143"/>
        <w:rPr/>
      </w:pPr>
      <w:r>
        <w:rPr>
          <w:rFonts w:eastAsia="Century Gothic" w:ascii="Century Gothic" w:hAnsi="Century Gothic"/>
          <w:color w:val="000000"/>
          <w:sz w:val="24"/>
          <w:szCs w:val="20"/>
        </w:rPr>
        <w:t>Minimum $5,000 per year to continue distributorship</w:t>
      </w:r>
    </w:p>
    <w:p>
      <w:pPr>
        <w:pStyle w:val="Normal"/>
        <w:numPr>
          <w:ilvl w:val="1"/>
          <w:numId w:val="1"/>
        </w:numPr>
        <w:spacing w:lineRule="auto" w:line="240" w:before="0" w:after="143"/>
        <w:rPr/>
      </w:pPr>
      <w:r>
        <w:rPr>
          <w:rFonts w:eastAsia="Century Gothic" w:ascii="Century Gothic" w:hAnsi="Century Gothic"/>
          <w:color w:val="000000"/>
          <w:sz w:val="24"/>
          <w:szCs w:val="20"/>
        </w:rPr>
        <w:t>Shipping is not included in pricing</w:t>
      </w:r>
    </w:p>
    <w:p>
      <w:pPr>
        <w:pStyle w:val="Normal"/>
        <w:numPr>
          <w:ilvl w:val="1"/>
          <w:numId w:val="1"/>
        </w:numPr>
        <w:spacing w:lineRule="auto" w:line="240" w:before="0" w:after="143"/>
        <w:rPr/>
      </w:pPr>
      <w:r>
        <w:rPr>
          <w:rFonts w:eastAsia="Century Gothic" w:ascii="Century Gothic" w:hAnsi="Century Gothic"/>
          <w:color w:val="000000"/>
          <w:sz w:val="24"/>
        </w:rPr>
        <w:t>Prices are U.S. Dollars</w:t>
      </w:r>
    </w:p>
    <w:p>
      <w:pPr>
        <w:pStyle w:val="Normal"/>
        <w:spacing w:lineRule="auto" w:line="240" w:before="0" w:after="143"/>
        <w:rPr>
          <w:rFonts w:ascii="Century Gothic" w:hAnsi="Century Gothic" w:eastAsia="Century Gothic"/>
          <w:color w:val="000000"/>
          <w:sz w:val="24"/>
        </w:rPr>
      </w:pPr>
      <w:r>
        <w:rPr>
          <w:rFonts w:eastAsia="Century Gothic" w:ascii="Century Gothic" w:hAnsi="Century Gothic"/>
          <w:color w:val="000000"/>
          <w:sz w:val="24"/>
        </w:rPr>
      </w:r>
    </w:p>
    <w:p>
      <w:pPr>
        <w:pStyle w:val="Normal"/>
        <w:rPr>
          <w:rFonts w:ascii="Century Gothic" w:hAnsi="Century Gothic"/>
          <w:sz w:val="20"/>
          <w:szCs w:val="20"/>
        </w:rPr>
      </w:pPr>
      <w:r>
        <w:rPr>
          <w:rFonts w:eastAsia="Century Gothic" w:ascii="Century Gothic" w:hAnsi="Century Gothic"/>
          <w:b/>
          <w:bCs/>
          <w:color w:val="000000"/>
          <w:sz w:val="24"/>
          <w:szCs w:val="20"/>
        </w:rPr>
        <w:t>ARTICLE 14 - OUTSIDE TERRITORY TRANSACTIONS:</w:t>
      </w:r>
    </w:p>
    <w:p>
      <w:pPr>
        <w:pStyle w:val="Normal"/>
        <w:rPr>
          <w:rFonts w:ascii="Century Gothic" w:hAnsi="Century Gothic"/>
          <w:sz w:val="20"/>
          <w:szCs w:val="20"/>
        </w:rPr>
      </w:pPr>
      <w:r>
        <w:rPr>
          <w:rFonts w:eastAsia="Century Gothic" w:ascii="Century Gothic" w:hAnsi="Century Gothic"/>
          <w:color w:val="000000"/>
          <w:sz w:val="24"/>
          <w:szCs w:val="20"/>
        </w:rPr>
        <w:t>Distributor shall not sell, attempt to sell, promote, advertise, or otherwise solicit orders for any Products outside of the Territory. If Distributor receives any inquiries for Products outside the Territory, Distributor shall contact Supplier to determine how Supplier would like to proceed.</w:t>
      </w:r>
    </w:p>
    <w:p>
      <w:pPr>
        <w:pStyle w:val="Normal"/>
        <w:rPr>
          <w:rFonts w:ascii="Century Gothic" w:hAnsi="Century Gothic"/>
          <w:sz w:val="20"/>
          <w:szCs w:val="20"/>
        </w:rPr>
      </w:pPr>
      <w:r>
        <w:rPr>
          <w:rFonts w:eastAsia="Century Gothic" w:ascii="Century Gothic" w:hAnsi="Century Gothic"/>
          <w:b/>
          <w:bCs/>
          <w:color w:val="000000"/>
          <w:sz w:val="24"/>
          <w:szCs w:val="20"/>
        </w:rPr>
        <w:t>ARTICLE 15 - GENERAL PROVISIONS:</w:t>
      </w:r>
    </w:p>
    <w:p>
      <w:pPr>
        <w:pStyle w:val="Normal"/>
        <w:rPr>
          <w:rFonts w:ascii="Century Gothic" w:hAnsi="Century Gothic"/>
          <w:sz w:val="20"/>
          <w:szCs w:val="20"/>
        </w:rPr>
      </w:pPr>
      <w:r>
        <w:rPr>
          <w:rFonts w:eastAsia="Century Gothic" w:ascii="Century Gothic" w:hAnsi="Century Gothic"/>
          <w:color w:val="000000"/>
          <w:sz w:val="24"/>
          <w:szCs w:val="20"/>
        </w:rPr>
        <w:t>A) GOVERNING LAW: This Agreement shall be governed in all respects by the laws of the state of Washington and any applicable federal law. Both Parties consent to jurisdiction under the state and federal courts within the state of Washington. The Parties agree that this choice of law, venue, and jurisdiction provision is not permissive, but rather mandatory in nature.</w:t>
      </w:r>
    </w:p>
    <w:p>
      <w:pPr>
        <w:pStyle w:val="Normal"/>
        <w:rPr>
          <w:rFonts w:ascii="Century Gothic" w:hAnsi="Century Gothic"/>
          <w:sz w:val="20"/>
          <w:szCs w:val="20"/>
        </w:rPr>
      </w:pPr>
      <w:r>
        <w:rPr>
          <w:rFonts w:eastAsia="Century Gothic" w:ascii="Century Gothic" w:hAnsi="Century Gothic"/>
          <w:color w:val="000000"/>
          <w:sz w:val="24"/>
          <w:szCs w:val="20"/>
        </w:rPr>
        <w:t>B) LANGUAGE: All communications made or notices given pursuant to this Agreement shall be in the English language.</w:t>
      </w:r>
    </w:p>
    <w:p>
      <w:pPr>
        <w:pStyle w:val="Normal"/>
        <w:rPr>
          <w:rFonts w:ascii="Century Gothic" w:hAnsi="Century Gothic"/>
          <w:sz w:val="20"/>
          <w:szCs w:val="20"/>
        </w:rPr>
      </w:pPr>
      <w:r>
        <w:rPr>
          <w:rFonts w:eastAsia="Century Gothic" w:ascii="Century Gothic" w:hAnsi="Century Gothic"/>
          <w:color w:val="000000"/>
          <w:sz w:val="24"/>
          <w:szCs w:val="20"/>
        </w:rPr>
        <w:t>C) ASSIGNMENT: This Agreement, or the rights granted hereunder, may not be assigned, sold, leased or otherwise transferred in whole or part by either Party.</w:t>
      </w:r>
    </w:p>
    <w:p>
      <w:pPr>
        <w:pStyle w:val="Normal"/>
        <w:rPr>
          <w:rFonts w:ascii="Century Gothic" w:hAnsi="Century Gothic"/>
          <w:sz w:val="20"/>
          <w:szCs w:val="20"/>
        </w:rPr>
      </w:pPr>
      <w:r>
        <w:rPr>
          <w:rFonts w:eastAsia="Century Gothic" w:ascii="Century Gothic" w:hAnsi="Century Gothic"/>
          <w:color w:val="000000"/>
          <w:sz w:val="24"/>
          <w:szCs w:val="20"/>
        </w:rPr>
        <w:t>D) AMENDMENTS: This Agreement may only be amended in writing signed by both Parties.</w:t>
      </w:r>
    </w:p>
    <w:p>
      <w:pPr>
        <w:pStyle w:val="Normal"/>
        <w:rPr>
          <w:rFonts w:ascii="Century Gothic" w:hAnsi="Century Gothic"/>
          <w:sz w:val="20"/>
          <w:szCs w:val="20"/>
        </w:rPr>
      </w:pPr>
      <w:r>
        <w:rPr>
          <w:rFonts w:eastAsia="Century Gothic" w:ascii="Century Gothic" w:hAnsi="Century Gothic"/>
          <w:color w:val="000000"/>
          <w:sz w:val="24"/>
          <w:szCs w:val="20"/>
        </w:rPr>
        <w:t>E) NO WAIVER: None of the terms of this Agreement shall be deemed to have been waived by any act or acquiescence of either Party. Only an additional written agreement can constitute waiver of any of the terms of this Agreement between the Parties. No waiver of any term or provision of this Agreement shall constitute a waiver of any other term or provision or of the same provision on a future date. Failure of either Party to enforce any term of this Agreement shall not constitute waiver of such term or any other term.</w:t>
      </w:r>
    </w:p>
    <w:p>
      <w:pPr>
        <w:pStyle w:val="Normal"/>
        <w:rPr>
          <w:rFonts w:ascii="Century Gothic" w:hAnsi="Century Gothic"/>
          <w:sz w:val="20"/>
          <w:szCs w:val="20"/>
        </w:rPr>
      </w:pPr>
      <w:r>
        <w:rPr>
          <w:rFonts w:eastAsia="Century Gothic" w:ascii="Century Gothic" w:hAnsi="Century Gothic"/>
          <w:color w:val="000000"/>
          <w:sz w:val="24"/>
          <w:szCs w:val="20"/>
        </w:rPr>
        <w:t>F) SEVERABILITY: If any provision or term of this Agreement is held to be unenforceable, then this Agreement will be deemed amended to the extent necessary to render the otherwise unenforceable provision, and the rest of the Agreement, valid and enforceable. If a court declines to amend this Agreement as provided herein, the invalidity or unenforceability of any provision of this Agreement shall not affect the validity or enforceability of the remaining terms and provisions, which shall be enforced as if the offending term or provision had not been included in this Agreement.</w:t>
      </w:r>
    </w:p>
    <w:p>
      <w:pPr>
        <w:pStyle w:val="Normal"/>
        <w:rPr>
          <w:rFonts w:ascii="Century Gothic" w:hAnsi="Century Gothic"/>
          <w:sz w:val="20"/>
          <w:szCs w:val="20"/>
        </w:rPr>
      </w:pPr>
      <w:r>
        <w:rPr>
          <w:rFonts w:eastAsia="Century Gothic" w:ascii="Century Gothic" w:hAnsi="Century Gothic"/>
          <w:color w:val="000000"/>
          <w:sz w:val="24"/>
          <w:szCs w:val="20"/>
        </w:rPr>
        <w:t>G) PUBLIC ANNOUNCEMENT: Neither Party will make any public announcement or disclosure about the existence of this Agreement or any of the terms herein without the prior written approval of the other Party.</w:t>
      </w:r>
    </w:p>
    <w:p>
      <w:pPr>
        <w:pStyle w:val="Normal"/>
        <w:rPr>
          <w:rFonts w:ascii="Century Gothic" w:hAnsi="Century Gothic"/>
          <w:sz w:val="20"/>
          <w:szCs w:val="20"/>
        </w:rPr>
      </w:pPr>
      <w:r>
        <w:rPr>
          <w:rFonts w:eastAsia="Century Gothic" w:ascii="Century Gothic" w:hAnsi="Century Gothic"/>
          <w:color w:val="000000"/>
          <w:sz w:val="24"/>
          <w:szCs w:val="20"/>
        </w:rPr>
        <w:t>H) ENTIRE AGREEMENT: This Agreement constitutes the entire agreement between the Parties and supersedes any prior or contemporaneous understandings, whether written or oral.</w:t>
      </w:r>
    </w:p>
    <w:p>
      <w:pPr>
        <w:pStyle w:val="Normal"/>
        <w:rPr>
          <w:rFonts w:ascii="Century Gothic" w:hAnsi="Century Gothic"/>
          <w:sz w:val="20"/>
          <w:szCs w:val="20"/>
        </w:rPr>
      </w:pPr>
      <w:r>
        <w:rPr>
          <w:rFonts w:eastAsia="Century Gothic" w:ascii="Century Gothic" w:hAnsi="Century Gothic"/>
          <w:color w:val="000000"/>
          <w:sz w:val="24"/>
          <w:szCs w:val="20"/>
        </w:rPr>
        <w:t>I) HEADINGS: Headings to this Agreement are for convenience only and shall not be construed to limit or otherwise affect the terms of this Agreement.</w:t>
      </w:r>
    </w:p>
    <w:p>
      <w:pPr>
        <w:pStyle w:val="Normal"/>
        <w:rPr>
          <w:rFonts w:ascii="Century Gothic" w:hAnsi="Century Gothic"/>
          <w:sz w:val="20"/>
          <w:szCs w:val="20"/>
        </w:rPr>
      </w:pPr>
      <w:r>
        <w:rPr>
          <w:rFonts w:eastAsia="Century Gothic" w:ascii="Century Gothic" w:hAnsi="Century Gothic"/>
          <w:color w:val="000000"/>
          <w:sz w:val="24"/>
          <w:szCs w:val="20"/>
        </w:rPr>
        <w:t>J) COUNTERPARTS: This Agreement may be executed in counterparts, all of which shall constitute a single agreement. If the dates set forth at the end of this document are different, this Agreement is to be considered effective as of the date that both Parties have signed the agreement, which may be the later date.</w:t>
      </w:r>
    </w:p>
    <w:p>
      <w:pPr>
        <w:pStyle w:val="Normal"/>
        <w:rPr>
          <w:rFonts w:ascii="Century Gothic" w:hAnsi="Century Gothic"/>
          <w:sz w:val="20"/>
          <w:szCs w:val="20"/>
        </w:rPr>
      </w:pPr>
      <w:r>
        <w:rPr>
          <w:rFonts w:eastAsia="Century Gothic" w:ascii="Century Gothic" w:hAnsi="Century Gothic"/>
          <w:color w:val="000000"/>
          <w:sz w:val="24"/>
          <w:szCs w:val="20"/>
        </w:rPr>
        <w:t>K) FORCE MAJEURE: Supplier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pPr>
        <w:pStyle w:val="Normal"/>
        <w:rPr>
          <w:rFonts w:ascii="Century Gothic" w:hAnsi="Century Gothic"/>
          <w:sz w:val="20"/>
          <w:szCs w:val="20"/>
        </w:rPr>
      </w:pPr>
      <w:r>
        <w:rPr>
          <w:rFonts w:eastAsia="Century Gothic" w:ascii="Century Gothic" w:hAnsi="Century Gothic"/>
          <w:color w:val="000000"/>
          <w:sz w:val="24"/>
          <w:szCs w:val="20"/>
        </w:rPr>
        <w:t>L) NOTICES ELECTRONIC COMMUNICATIONS PERMITTED: i) Any notice to be given under this Agreement shall be in writing and shall be sent by first-class mail, airmail, or email, to the address of the relevant Party set out at the head of this Agreement, or to the relevant email address set out below or other email address as that Party may from time to time notify the other Party in accordance with this clause. The relevant contact information for the Parties is as follows:</w:t>
      </w:r>
    </w:p>
    <w:p>
      <w:pPr>
        <w:pStyle w:val="Normal"/>
        <w:rPr>
          <w:rFonts w:ascii="Century Gothic" w:hAnsi="Century Gothic"/>
          <w:sz w:val="20"/>
          <w:szCs w:val="20"/>
        </w:rPr>
      </w:pPr>
      <w:r>
        <w:rPr>
          <w:rFonts w:eastAsia="Century Gothic" w:ascii="Century Gothic" w:hAnsi="Century Gothic"/>
          <w:color w:val="000000"/>
          <w:sz w:val="24"/>
          <w:szCs w:val="20"/>
        </w:rPr>
        <w:t>Supplier:</w:t>
      </w:r>
    </w:p>
    <w:p>
      <w:pPr>
        <w:pStyle w:val="Normal"/>
        <w:rPr>
          <w:rFonts w:ascii="Century Gothic" w:hAnsi="Century Gothic"/>
          <w:sz w:val="20"/>
          <w:szCs w:val="20"/>
        </w:rPr>
      </w:pPr>
      <w:r>
        <w:rPr>
          <w:rFonts w:eastAsia="Century Gothic" w:ascii="Century Gothic" w:hAnsi="Century Gothic"/>
          <w:color w:val="000000"/>
          <w:sz w:val="24"/>
          <w:szCs w:val="20"/>
        </w:rPr>
        <w:t>tami@muggyweld.com</w:t>
      </w:r>
    </w:p>
    <w:p>
      <w:pPr>
        <w:pStyle w:val="Normal"/>
        <w:rPr>
          <w:rFonts w:ascii="Century Gothic" w:hAnsi="Century Gothic"/>
          <w:sz w:val="20"/>
          <w:szCs w:val="20"/>
        </w:rPr>
      </w:pPr>
      <w:r>
        <w:rPr>
          <w:rFonts w:eastAsia="Century Gothic" w:ascii="Century Gothic" w:hAnsi="Century Gothic"/>
          <w:color w:val="000000"/>
          <w:sz w:val="24"/>
          <w:szCs w:val="20"/>
        </w:rPr>
        <w:t>Distributor:</w:t>
      </w:r>
    </w:p>
    <w:p>
      <w:pPr>
        <w:pStyle w:val="Normal"/>
        <w:rPr>
          <w:rFonts w:ascii="Century Gothic" w:hAnsi="Century Gothic"/>
          <w:sz w:val="20"/>
          <w:szCs w:val="20"/>
        </w:rPr>
      </w:pPr>
      <w:r>
        <w:rPr>
          <w:rFonts w:eastAsia="Century Gothic" w:ascii="Century Gothic" w:hAnsi="Century Gothic"/>
          <w:color w:val="000000"/>
          <w:sz w:val="24"/>
          <w:szCs w:val="20"/>
        </w:rPr>
        <w:t>________________________________</w:t>
      </w:r>
    </w:p>
    <w:p>
      <w:pPr>
        <w:pStyle w:val="Normal"/>
        <w:rPr>
          <w:rFonts w:ascii="Century Gothic" w:hAnsi="Century Gothic"/>
          <w:sz w:val="20"/>
          <w:szCs w:val="20"/>
        </w:rPr>
      </w:pPr>
      <w:r>
        <w:rPr>
          <w:rFonts w:eastAsia="Century Gothic" w:ascii="Century Gothic" w:hAnsi="Century Gothic"/>
          <w:color w:val="000000"/>
          <w:sz w:val="24"/>
          <w:szCs w:val="20"/>
        </w:rPr>
        <w:t>Notices sent as above shall be deemed to have been received 3 working days after the day of posting (in the case of inland first-class mail), or 7 working days after the date of posting (in the case of airmail), or next working day after sending (in the case of email).</w:t>
      </w:r>
    </w:p>
    <w:p>
      <w:pPr>
        <w:pStyle w:val="Normal"/>
        <w:rPr>
          <w:rFonts w:ascii="Century Gothic" w:hAnsi="Century Gothic"/>
          <w:sz w:val="20"/>
          <w:szCs w:val="20"/>
        </w:rPr>
      </w:pPr>
      <w:r>
        <w:rPr>
          <w:rFonts w:eastAsia="Century Gothic" w:ascii="Century Gothic" w:hAnsi="Century Gothic"/>
          <w:color w:val="000000"/>
          <w:sz w:val="24"/>
          <w:szCs w:val="20"/>
        </w:rPr>
        <w:t>In proving the giving of a notice it shall be sufficient to prove that the notice was left, or that the envelope containing the notice was properly addressed and posted, or that the applicable means of telecommunication was addressed and dispatched and dispatch of the transmission was confirmed and/or acknowledged as the case may be.</w:t>
      </w:r>
    </w:p>
    <w:p>
      <w:pPr>
        <w:pStyle w:val="Normal"/>
        <w:rPr>
          <w:b/>
          <w:bCs/>
        </w:rPr>
      </w:pPr>
      <w:r>
        <w:rPr>
          <w:b/>
          <w:bCs/>
        </w:rPr>
      </w:r>
    </w:p>
    <w:p>
      <w:pPr>
        <w:pStyle w:val="Normal"/>
        <w:rPr>
          <w:rFonts w:ascii="Century Gothic" w:hAnsi="Century Gothic"/>
          <w:sz w:val="20"/>
          <w:szCs w:val="20"/>
        </w:rPr>
      </w:pPr>
      <w:r>
        <w:rPr>
          <w:rFonts w:eastAsia="Century Gothic" w:ascii="Century Gothic" w:hAnsi="Century Gothic"/>
          <w:b/>
          <w:bCs/>
          <w:color w:val="000000"/>
          <w:sz w:val="24"/>
          <w:szCs w:val="20"/>
        </w:rPr>
        <w:t>EXECUTION:</w:t>
      </w:r>
    </w:p>
    <w:p>
      <w:pPr>
        <w:pStyle w:val="Normal"/>
        <w:spacing w:before="0" w:after="0"/>
        <w:rPr/>
      </w:pPr>
      <w:r>
        <w:rPr>
          <w:rFonts w:eastAsia="Century Gothic" w:ascii="Century Gothic" w:hAnsi="Century Gothic"/>
          <w:color w:val="000000"/>
          <w:sz w:val="24"/>
          <w:szCs w:val="20"/>
        </w:rPr>
        <w:t>Name: Muggy Weld, LLC</w:t>
      </w:r>
    </w:p>
    <w:p>
      <w:pPr>
        <w:pStyle w:val="Normal"/>
        <w:spacing w:before="0" w:after="0"/>
        <w:rPr/>
      </w:pPr>
      <w:r>
        <w:rPr>
          <w:rFonts w:eastAsia="Century Gothic" w:ascii="Century Gothic" w:hAnsi="Century Gothic"/>
          <w:color w:val="000000"/>
          <w:sz w:val="24"/>
          <w:szCs w:val="20"/>
        </w:rPr>
        <w:t>Representative Name:   Tami Holly</w:t>
      </w:r>
    </w:p>
    <w:p>
      <w:pPr>
        <w:pStyle w:val="Normal"/>
        <w:spacing w:before="0" w:after="0"/>
        <w:rPr/>
      </w:pPr>
      <w:r>
        <w:rPr>
          <w:rFonts w:eastAsia="Century Gothic" w:ascii="Century Gothic" w:hAnsi="Century Gothic"/>
          <w:color w:val="000000"/>
          <w:sz w:val="24"/>
          <w:szCs w:val="20"/>
        </w:rPr>
        <w:t>Representative Title:  CEO</w:t>
      </w:r>
    </w:p>
    <w:p>
      <w:pPr>
        <w:pStyle w:val="Normal"/>
        <w:spacing w:before="0" w:after="0"/>
        <w:rPr/>
      </w:pPr>
      <w:r>
        <w:rPr>
          <w:rFonts w:eastAsia="Century Gothic" w:ascii="Century Gothic" w:hAnsi="Century Gothic"/>
          <w:color w:val="000000"/>
          <w:sz w:val="24"/>
          <w:szCs w:val="20"/>
        </w:rPr>
        <w:t>Date: _____________________________________</w:t>
      </w:r>
    </w:p>
    <w:p>
      <w:pPr>
        <w:pStyle w:val="Normal"/>
        <w:rPr>
          <w:rFonts w:ascii="Century Gothic" w:hAnsi="Century Gothic"/>
          <w:sz w:val="20"/>
          <w:szCs w:val="20"/>
        </w:rPr>
      </w:pPr>
      <w:r>
        <w:rPr>
          <w:rFonts w:ascii="Century Gothic" w:hAnsi="Century Gothic"/>
          <w:sz w:val="20"/>
          <w:szCs w:val="20"/>
        </w:rPr>
      </w:r>
    </w:p>
    <w:p>
      <w:pPr>
        <w:pStyle w:val="Normal"/>
        <w:rPr>
          <w:rFonts w:ascii="Century Gothic" w:hAnsi="Century Gothic"/>
          <w:sz w:val="20"/>
          <w:szCs w:val="20"/>
        </w:rPr>
      </w:pPr>
      <w:r>
        <w:rPr>
          <w:rFonts w:eastAsia="Century Gothic" w:ascii="Century Gothic" w:hAnsi="Century Gothic"/>
          <w:color w:val="000000"/>
          <w:sz w:val="24"/>
          <w:szCs w:val="20"/>
        </w:rPr>
        <w:t>Name:  ____________________________________</w:t>
      </w:r>
    </w:p>
    <w:p>
      <w:pPr>
        <w:pStyle w:val="Normal"/>
        <w:rPr>
          <w:rFonts w:ascii="Century Gothic" w:hAnsi="Century Gothic"/>
          <w:sz w:val="20"/>
          <w:szCs w:val="20"/>
        </w:rPr>
      </w:pPr>
      <w:r>
        <w:rPr>
          <w:rFonts w:eastAsia="Century Gothic" w:ascii="Century Gothic" w:hAnsi="Century Gothic"/>
          <w:color w:val="000000"/>
          <w:sz w:val="24"/>
          <w:szCs w:val="20"/>
        </w:rPr>
        <w:t>Representative Name: ________________________</w:t>
      </w:r>
    </w:p>
    <w:p>
      <w:pPr>
        <w:pStyle w:val="Normal"/>
        <w:rPr>
          <w:rFonts w:ascii="Century Gothic" w:hAnsi="Century Gothic"/>
          <w:sz w:val="20"/>
          <w:szCs w:val="20"/>
        </w:rPr>
      </w:pPr>
      <w:r>
        <w:rPr>
          <w:rFonts w:eastAsia="Century Gothic" w:ascii="Century Gothic" w:hAnsi="Century Gothic"/>
          <w:color w:val="000000"/>
          <w:sz w:val="24"/>
          <w:szCs w:val="20"/>
        </w:rPr>
        <w:t>Representative Title: _________________________</w:t>
      </w:r>
    </w:p>
    <w:p>
      <w:pPr>
        <w:pStyle w:val="Normal"/>
        <w:widowControl/>
        <w:spacing w:lineRule="auto" w:line="240" w:before="240" w:after="240"/>
        <w:ind w:hanging="0" w:left="0" w:right="0"/>
        <w:jc w:val="left"/>
        <w:rPr>
          <w:rFonts w:ascii="Century Gothic" w:hAnsi="Century Gothic"/>
          <w:sz w:val="20"/>
          <w:szCs w:val="20"/>
        </w:rPr>
      </w:pPr>
      <w:r>
        <w:rPr>
          <w:rFonts w:eastAsia="Century Gothic" w:ascii="Century Gothic" w:hAnsi="Century Gothic"/>
          <w:b w:val="false"/>
          <w:bCs w:val="false"/>
          <w:color w:val="000000"/>
          <w:sz w:val="24"/>
          <w:szCs w:val="20"/>
        </w:rPr>
        <w:t>Date:</w:t>
      </w:r>
      <w:r>
        <w:rPr>
          <w:rFonts w:eastAsia="Century Gothic" w:ascii="Century Gothic" w:hAnsi="Century Gothic"/>
          <w:b/>
          <w:bCs/>
          <w:color w:val="000000"/>
          <w:sz w:val="24"/>
          <w:szCs w:val="20"/>
        </w:rPr>
        <w:t xml:space="preserve"> _____________________________________</w:t>
      </w:r>
    </w:p>
    <w:sectPr>
      <w:footerReference w:type="default" r:id="rId3"/>
      <w:type w:val="nextPage"/>
      <w:pgSz w:w="12240" w:h="15840"/>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338381150"/>
    </w:sdtPr>
    <w:sdtContent>
      <w:p>
        <w:pPr>
          <w:pStyle w:val="MyFooter"/>
          <w:spacing w:before="0" w:after="200"/>
          <w:jc w:val="right"/>
          <w:rPr/>
        </w:pPr>
        <w:r>
          <w:rPr/>
          <w:fldChar w:fldCharType="begin"/>
        </w:r>
        <w:r>
          <w:rPr/>
          <w:instrText xml:space="preserve"> PAGE </w:instrText>
        </w:r>
        <w:r>
          <w:rPr/>
          <w:fldChar w:fldCharType="separate"/>
        </w:r>
        <w:r>
          <w:rPr/>
          <w:t>11</w:t>
        </w:r>
        <w:r>
          <w:rPr/>
          <w:fldChar w:fldCharType="end"/>
        </w:r>
        <w:r>
          <w:rPr/>
          <w:t>/</w:t>
        </w:r>
        <w:r>
          <w:rPr/>
          <w:fldChar w:fldCharType="begin"/>
        </w:r>
        <w:r>
          <w:rPr/>
          <w:instrText xml:space="preserve"> NUMPAGES </w:instrText>
        </w:r>
        <w:r>
          <w:rPr/>
          <w:fldChar w:fldCharType="separate"/>
        </w:r>
        <w:r>
          <w:rPr/>
          <w:t>11</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Helvetica"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PHPDOCX" w:uiPriority="0" w:semiHidden="0" w:unhideWhenUsed="0" w:qFormat="1"/>
    <w:lsdException w:name="Heading 1 PHPDOCX" w:uiPriority="9" w:semiHidden="0"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uiPriority="10" w:semiHidden="0" w:unhideWhenUsed="0" w:qFormat="1"/>
    <w:lsdException w:name="Default Paragraph Font PHPDOCX" w:uiPriority="1"/>
    <w:lsdException w:name="Subtitle PHPDOCX" w:uiPriority="11" w:semiHidden="0" w:unhideWhenUsed="0" w:qFormat="1"/>
    <w:lsdException w:name="Strong PHPDOCX" w:uiPriority="22" w:semiHidden="0" w:unhideWhenUsed="0" w:qFormat="1"/>
    <w:lsdException w:name="Emphasis PHPDOCX" w:uiPriority="20" w:semiHidden="0" w:unhideWhenUsed="0" w:qFormat="1"/>
    <w:lsdException w:name="Normal Table PHPDOCX" w:uiPriority="58" w:semiHidden="0" w:unhideWhenUsed="0"/>
    <w:lsdException w:name="Table Grid PHPDOCX" w:uiPriority="59" w:semiHidden="0" w:unhideWhenUsed="0"/>
    <w:lsdException w:name="Placeholder Text PHPDOCX" w:unhideWhenUsed="0"/>
    <w:lsdException w:name="No Spacing PHPDOCX" w:uiPriority="1" w:semiHidden="0" w:unhideWhenUsed="0" w:qFormat="1"/>
    <w:lsdException w:name="Light Shading PHPDOCX" w:uiPriority="60" w:semiHidden="0" w:unhideWhenUsed="0"/>
    <w:lsdException w:name="Light List PHPDOCX" w:uiPriority="61" w:semiHidden="0" w:unhideWhenUsed="0"/>
    <w:lsdException w:name="Light Grid PHPDOCX" w:uiPriority="62" w:semiHidden="0" w:unhideWhenUsed="0"/>
    <w:lsdException w:name="Medium Shading 1 PHPDOCX" w:uiPriority="63" w:semiHidden="0" w:unhideWhenUsed="0"/>
    <w:lsdException w:name="Medium Shading 2 PHPDOCX" w:uiPriority="64" w:semiHidden="0" w:unhideWhenUsed="0"/>
    <w:lsdException w:name="Medium List 1 PHPDOCX" w:uiPriority="65" w:semiHidden="0" w:unhideWhenUsed="0"/>
    <w:lsdException w:name="Medium List 2 PHPDOCX" w:uiPriority="66" w:semiHidden="0" w:unhideWhenUsed="0"/>
    <w:lsdException w:name="Medium Grid 1 PHPDOCX" w:uiPriority="67" w:semiHidden="0" w:unhideWhenUsed="0"/>
    <w:lsdException w:name="Medium Grid 2 PHPDOCX" w:uiPriority="68" w:semiHidden="0" w:unhideWhenUsed="0"/>
    <w:lsdException w:name="Medium Grid 3 PHPDOCX" w:uiPriority="69" w:semiHidden="0" w:unhideWhenUsed="0"/>
    <w:lsdException w:name="Dark List PHPDOCX" w:uiPriority="70" w:semiHidden="0" w:unhideWhenUsed="0"/>
    <w:lsdException w:name="Colorful Shading PHPDOCX" w:uiPriority="71" w:semiHidden="0" w:unhideWhenUsed="0"/>
    <w:lsdException w:name="Colorful List PHPDOCX" w:uiPriority="72" w:semiHidden="0" w:unhideWhenUsed="0"/>
    <w:lsdException w:name="Colorful Grid PHPDOCX" w:uiPriority="73" w:semiHidden="0" w:unhideWhenUsed="0"/>
    <w:lsdException w:name="Light Shading Accent 1 PHPDOCX" w:uiPriority="60" w:semiHidden="0" w:unhideWhenUsed="0"/>
    <w:lsdException w:name="Light List Accent 1 PHPDOCX" w:uiPriority="61" w:semiHidden="0" w:unhideWhenUsed="0"/>
    <w:lsdException w:name="Light Grid Accent 1 PHPDOCX" w:uiPriority="62" w:semiHidden="0" w:unhideWhenUsed="0"/>
    <w:lsdException w:name="Medium Shading 1 Accent 1 PHPDOCX" w:uiPriority="63" w:semiHidden="0" w:unhideWhenUsed="0"/>
    <w:lsdException w:name="Medium Shading 2 Accent 1 PHPDOCX" w:uiPriority="64" w:semiHidden="0" w:unhideWhenUsed="0"/>
    <w:lsdException w:name="Medium List 1 Accent 1 PHPDOCX" w:uiPriority="65" w:semiHidden="0" w:unhideWhenUsed="0"/>
    <w:lsdException w:name="Revision PHPDOCX" w:unhideWhenUsed="0"/>
    <w:lsdException w:name="List Paragraph PHPDOCX" w:uiPriority="34" w:semiHidden="0" w:unhideWhenUsed="0" w:qFormat="1"/>
    <w:lsdException w:name="Quote PHPDOCX" w:uiPriority="29" w:semiHidden="0" w:unhideWhenUsed="0" w:qFormat="1"/>
    <w:lsdException w:name="Intense Quote PHPDOCX" w:uiPriority="30" w:semiHidden="0" w:unhideWhenUsed="0" w:qFormat="1"/>
    <w:lsdException w:name="Medium List 2 Accent 1 PHPDOCX" w:uiPriority="66" w:semiHidden="0" w:unhideWhenUsed="0"/>
    <w:lsdException w:name="Medium Grid 1 Accent 1 PHPDOCX" w:uiPriority="67" w:semiHidden="0" w:unhideWhenUsed="0"/>
    <w:lsdException w:name="Medium Grid 2 Accent 1 PHPDOCX" w:uiPriority="68" w:semiHidden="0" w:unhideWhenUsed="0"/>
    <w:lsdException w:name="Medium Grid 3 Accent 1 PHPDOCX" w:uiPriority="69" w:semiHidden="0" w:unhideWhenUsed="0"/>
    <w:lsdException w:name="Dark List Accent 1 PHPDOCX" w:uiPriority="70" w:semiHidden="0" w:unhideWhenUsed="0"/>
    <w:lsdException w:name="Colorful Shading Accent 1 PHPDOCX" w:uiPriority="71" w:semiHidden="0" w:unhideWhenUsed="0"/>
    <w:lsdException w:name="Colorful List Accent 1 PHPDOCX" w:uiPriority="72" w:semiHidden="0" w:unhideWhenUsed="0"/>
    <w:lsdException w:name="Colorful Grid Accent 1 PHPDOCX" w:uiPriority="73" w:semiHidden="0" w:unhideWhenUsed="0"/>
    <w:lsdException w:name="Light Shading Accent 2 PHPDOCX" w:uiPriority="60" w:semiHidden="0" w:unhideWhenUsed="0"/>
    <w:lsdException w:name="Light List Accent 2 PHPDOCX" w:uiPriority="61" w:semiHidden="0" w:unhideWhenUsed="0"/>
    <w:lsdException w:name="Light Grid Accent 2 PHPDOCX" w:uiPriority="62" w:semiHidden="0" w:unhideWhenUsed="0"/>
    <w:lsdException w:name="Medium Shading 1 Accent 2 PHPDOCX" w:uiPriority="63" w:semiHidden="0" w:unhideWhenUsed="0"/>
    <w:lsdException w:name="Medium Shading 2 Accent 2 PHPDOCX" w:uiPriority="64" w:semiHidden="0" w:unhideWhenUsed="0"/>
    <w:lsdException w:name="Medium List 1 Accent 2 PHPDOCX" w:uiPriority="65" w:semiHidden="0" w:unhideWhenUsed="0"/>
    <w:lsdException w:name="Medium List 2 Accent 2 PHPDOCX" w:uiPriority="66" w:semiHidden="0" w:unhideWhenUsed="0"/>
    <w:lsdException w:name="Medium Grid 1 Accent 2 PHPDOCX" w:uiPriority="67" w:semiHidden="0" w:unhideWhenUsed="0"/>
    <w:lsdException w:name="Medium Grid 2 Accent 2 PHPDOCX" w:uiPriority="68" w:semiHidden="0" w:unhideWhenUsed="0"/>
    <w:lsdException w:name="Medium Grid 3 Accent 2 PHPDOCX" w:uiPriority="69" w:semiHidden="0" w:unhideWhenUsed="0"/>
    <w:lsdException w:name="Dark List Accent 2 PHPDOCX" w:uiPriority="70" w:semiHidden="0" w:unhideWhenUsed="0"/>
    <w:lsdException w:name="Colorful Shading Accent 2 PHPDOCX" w:uiPriority="71" w:semiHidden="0" w:unhideWhenUsed="0"/>
    <w:lsdException w:name="Colorful List Accent 2 PHPDOCX" w:uiPriority="72" w:semiHidden="0" w:unhideWhenUsed="0"/>
    <w:lsdException w:name="Colorful Grid Accent 2 PHPDOCX" w:uiPriority="73" w:semiHidden="0" w:unhideWhenUsed="0"/>
    <w:lsdException w:name="Light Shading Accent 3 PHPDOCX" w:uiPriority="60" w:semiHidden="0" w:unhideWhenUsed="0"/>
    <w:lsdException w:name="Light List Accent 3 PHPDOCX" w:uiPriority="61" w:semiHidden="0" w:unhideWhenUsed="0"/>
    <w:lsdException w:name="Light Grid Accent 3 PHPDOCX" w:uiPriority="62" w:semiHidden="0" w:unhideWhenUsed="0"/>
    <w:lsdException w:name="Medium Shading 1 Accent 3 PHPDOCX" w:uiPriority="63" w:semiHidden="0" w:unhideWhenUsed="0"/>
    <w:lsdException w:name="Medium Shading 2 Accent 3 PHPDOCX" w:uiPriority="64" w:semiHidden="0" w:unhideWhenUsed="0"/>
    <w:lsdException w:name="Medium List 1 Accent 3 PHPDOCX" w:uiPriority="65" w:semiHidden="0" w:unhideWhenUsed="0"/>
    <w:lsdException w:name="Medium List 2 Accent 3 PHPDOCX" w:uiPriority="66" w:semiHidden="0" w:unhideWhenUsed="0"/>
    <w:lsdException w:name="Medium Grid 1 Accent 3 PHPDOCX" w:uiPriority="67" w:semiHidden="0" w:unhideWhenUsed="0"/>
    <w:lsdException w:name="Medium Grid 2 Accent 3 PHPDOCX" w:uiPriority="68" w:semiHidden="0" w:unhideWhenUsed="0"/>
    <w:lsdException w:name="Medium Grid 3 Accent 3 PHPDOCX" w:uiPriority="69" w:semiHidden="0" w:unhideWhenUsed="0"/>
    <w:lsdException w:name="Dark List Accent 3 PHPDOCX" w:uiPriority="70" w:semiHidden="0" w:unhideWhenUsed="0"/>
    <w:lsdException w:name="Colorful Shading Accent 3 PHPDOCX" w:uiPriority="71" w:semiHidden="0" w:unhideWhenUsed="0"/>
    <w:lsdException w:name="Colorful List Accent 3 PHPDOCX" w:uiPriority="72" w:semiHidden="0" w:unhideWhenUsed="0"/>
    <w:lsdException w:name="Colorful Grid Accent 3 PHPDOCX" w:uiPriority="73" w:semiHidden="0" w:unhideWhenUsed="0"/>
    <w:lsdException w:name="Light Shading Accent 4 PHPDOCX" w:uiPriority="60" w:semiHidden="0" w:unhideWhenUsed="0"/>
    <w:lsdException w:name="Light List Accent 4 PHPDOCX" w:uiPriority="61" w:semiHidden="0" w:unhideWhenUsed="0"/>
    <w:lsdException w:name="Light Grid Accent 4 PHPDOCX" w:uiPriority="62" w:semiHidden="0" w:unhideWhenUsed="0"/>
    <w:lsdException w:name="Medium Shading 1 Accent 4 PHPDOCX" w:uiPriority="63" w:semiHidden="0" w:unhideWhenUsed="0"/>
    <w:lsdException w:name="Medium Shading 2 Accent 4 PHPDOCX" w:uiPriority="64" w:semiHidden="0" w:unhideWhenUsed="0"/>
    <w:lsdException w:name="Medium List 1 Accent 4 PHPDOCX" w:uiPriority="65" w:semiHidden="0" w:unhideWhenUsed="0"/>
    <w:lsdException w:name="Medium List 2 Accent 4 PHPDOCX" w:uiPriority="66" w:semiHidden="0" w:unhideWhenUsed="0"/>
    <w:lsdException w:name="Medium Grid 1 Accent 4 PHPDOCX" w:uiPriority="67" w:semiHidden="0" w:unhideWhenUsed="0"/>
    <w:lsdException w:name="Medium Grid 2 Accent 4 PHPDOCX" w:uiPriority="68" w:semiHidden="0" w:unhideWhenUsed="0"/>
    <w:lsdException w:name="Medium Grid 3 Accent 4 PHPDOCX" w:uiPriority="69" w:semiHidden="0" w:unhideWhenUsed="0"/>
    <w:lsdException w:name="Dark List Accent 4 PHPDOCX" w:uiPriority="70" w:semiHidden="0" w:unhideWhenUsed="0"/>
    <w:lsdException w:name="Colorful Shading Accent 4 PHPDOCX" w:uiPriority="71" w:semiHidden="0" w:unhideWhenUsed="0"/>
    <w:lsdException w:name="Colorful List Accent 4 PHPDOCX" w:uiPriority="72" w:semiHidden="0" w:unhideWhenUsed="0"/>
    <w:lsdException w:name="Colorful Grid Accent 4 PHPDOCX" w:uiPriority="73" w:semiHidden="0" w:unhideWhenUsed="0"/>
    <w:lsdException w:name="Light Shading Accent 5 PHPDOCX" w:uiPriority="60" w:semiHidden="0" w:unhideWhenUsed="0"/>
    <w:lsdException w:name="Light List Accent 5 PHPDOCX" w:uiPriority="61" w:semiHidden="0" w:unhideWhenUsed="0"/>
    <w:lsdException w:name="Light Grid Accent 5 PHPDOCX" w:uiPriority="62" w:semiHidden="0" w:unhideWhenUsed="0"/>
    <w:lsdException w:name="Medium Shading 1 Accent 5 PHPDOCX" w:uiPriority="63" w:semiHidden="0" w:unhideWhenUsed="0"/>
    <w:lsdException w:name="Medium Shading 2 Accent 5 PHPDOCX" w:uiPriority="64" w:semiHidden="0" w:unhideWhenUsed="0"/>
    <w:lsdException w:name="Medium List 1 Accent 5 PHPDOCX" w:uiPriority="65" w:semiHidden="0" w:unhideWhenUsed="0"/>
    <w:lsdException w:name="Medium List 2 Accent 5 PHPDOCX" w:uiPriority="66" w:semiHidden="0" w:unhideWhenUsed="0"/>
    <w:lsdException w:name="Medium Grid 1 Accent 5 PHPDOCX" w:uiPriority="67" w:semiHidden="0" w:unhideWhenUsed="0"/>
    <w:lsdException w:name="Medium Grid 2 Accent 5 PHPDOCX" w:uiPriority="68" w:semiHidden="0" w:unhideWhenUsed="0"/>
    <w:lsdException w:name="Medium Grid 3 Accent 5 PHPDOCX" w:uiPriority="69" w:semiHidden="0" w:unhideWhenUsed="0"/>
    <w:lsdException w:name="Dark List Accent 5 PHPDOCX" w:uiPriority="70" w:semiHidden="0" w:unhideWhenUsed="0"/>
    <w:lsdException w:name="Colorful Shading Accent 5 PHPDOCX" w:uiPriority="71" w:semiHidden="0" w:unhideWhenUsed="0"/>
    <w:lsdException w:name="Colorful List Accent 5 PHPDOCX" w:uiPriority="72" w:semiHidden="0" w:unhideWhenUsed="0"/>
    <w:lsdException w:name="Colorful Grid Accent 5 PHPDOCX" w:uiPriority="73" w:semiHidden="0" w:unhideWhenUsed="0"/>
    <w:lsdException w:name="Light Shading Accent 6 PHPDOCX" w:uiPriority="60" w:semiHidden="0" w:unhideWhenUsed="0"/>
    <w:lsdException w:name="Light List Accent 6 PHPDOCX" w:uiPriority="61" w:semiHidden="0" w:unhideWhenUsed="0"/>
    <w:lsdException w:name="Light Grid Accent 6 PHPDOCX" w:uiPriority="62" w:semiHidden="0" w:unhideWhenUsed="0"/>
    <w:lsdException w:name="Medium Shading 1 Accent 6 PHPDOCX" w:uiPriority="63" w:semiHidden="0" w:unhideWhenUsed="0"/>
    <w:lsdException w:name="Medium Shading 2 Accent 6 PHPDOCX" w:uiPriority="64" w:semiHidden="0" w:unhideWhenUsed="0"/>
    <w:lsdException w:name="Medium List 1 Accent 6 PHPDOCX" w:uiPriority="65" w:semiHidden="0" w:unhideWhenUsed="0"/>
    <w:lsdException w:name="Medium List 2 Accent 6 PHPDOCX" w:uiPriority="66" w:semiHidden="0" w:unhideWhenUsed="0"/>
    <w:lsdException w:name="Medium Grid 1 Accent 6 PHPDOCX" w:uiPriority="67" w:semiHidden="0" w:unhideWhenUsed="0"/>
    <w:lsdException w:name="Medium Grid 2 Accent 6 PHPDOCX" w:uiPriority="68" w:semiHidden="0" w:unhideWhenUsed="0"/>
    <w:lsdException w:name="Medium Grid 3 Accent 6 PHPDOCX" w:uiPriority="69" w:semiHidden="0" w:unhideWhenUsed="0"/>
    <w:lsdException w:name="Dark List Accent 6 PHPDOCX" w:uiPriority="70" w:semiHidden="0" w:unhideWhenUsed="0"/>
    <w:lsdException w:name="Colorful Shading Accent 6 PHPDOCX" w:uiPriority="71" w:semiHidden="0" w:unhideWhenUsed="0"/>
    <w:lsdException w:name="Colorful List Accent 6 PHPDOCX" w:uiPriority="72" w:semiHidden="0" w:unhideWhenUsed="0"/>
    <w:lsdException w:name="Colorful Grid Accent 6 PHPDOCX" w:uiPriority="73" w:semiHidden="0" w:unhideWhenUsed="0"/>
    <w:lsdException w:name="Subtle Emphasis PHPDOCX" w:uiPriority="19" w:semiHidden="0" w:unhideWhenUsed="0" w:qFormat="1"/>
    <w:lsdException w:name="Intense Emphasis PHPDOCX" w:uiPriority="21" w:semiHidden="0" w:unhideWhenUsed="0" w:qFormat="1"/>
    <w:lsdException w:name="Subtle Reference PHPDOCX" w:uiPriority="31" w:semiHidden="0" w:unhideWhenUsed="0" w:qFormat="1"/>
    <w:lsdException w:name="Intense Reference PHPDOCX" w:uiPriority="32" w:semiHidden="0" w:unhideWhenUsed="0" w:qFormat="1"/>
    <w:lsdException w:name="Book Title PHPDOCX" w:uiPriority="33" w:semiHidden="0" w:unhideWhenUsed="0" w:qFormat="1"/>
    <w:lsdException w:name="Bibliography PHPDOCX" w:uiPriority="37"/>
    <w:lsdException w:name="TOC Heading PHPDOCX" w:uiPriority="39" w:qFormat="1"/>
  </w:latentStyles>
  <w:style w:type="paragraph" w:styleId="Normal" w:default="1">
    <w:name w:val="Normal"/>
    <w:qFormat/>
    <w:rsid w:val="000f6147"/>
    <w:pPr>
      <w:widowControl/>
      <w:suppressAutoHyphens w:val="true"/>
      <w:bidi w:val="0"/>
      <w:spacing w:lineRule="auto" w:line="276" w:before="0" w:after="200"/>
      <w:jc w:val="left"/>
    </w:pPr>
    <w:rPr>
      <w:rFonts w:ascii="Helvetica" w:hAnsi="Helvetica" w:eastAsia="Helvetica" w:cs="" w:asciiTheme="minorHAnsi" w:cstheme="minorBidi" w:eastAsiaTheme="minorHAnsi" w:hAnsiTheme="minorHAnsi"/>
      <w:color w:val="auto"/>
      <w:kern w:val="0"/>
      <w:sz w:val="22"/>
      <w:szCs w:val="22"/>
      <w:lang w:val="en-US" w:eastAsia="en-US" w:bidi="ar-SA"/>
    </w:rPr>
  </w:style>
  <w:style w:type="character" w:styleId="AnnotationreferencePHPDOCX">
    <w:name w:val="annotation reference PHPDOCX"/>
    <w:basedOn w:val="DefaultParagraphFontPHPDOCX"/>
    <w:uiPriority w:val="99"/>
    <w:semiHidden/>
    <w:unhideWhenUsed/>
    <w:qFormat/>
    <w:rsid w:val="00e139ea"/>
    <w:rPr>
      <w:sz w:val="16"/>
      <w:szCs w:val="16"/>
    </w:rPr>
  </w:style>
  <w:style w:type="character" w:styleId="CommentTextCharPHPDOCX" w:customStyle="1">
    <w:name w:val="Comment Text Char PHPDOCX"/>
    <w:basedOn w:val="DefaultParagraphFontPHPDOCX"/>
    <w:uiPriority w:val="99"/>
    <w:semiHidden/>
    <w:qFormat/>
    <w:rsid w:val="00e139ea"/>
    <w:rPr>
      <w:sz w:val="20"/>
      <w:szCs w:val="20"/>
    </w:rPr>
  </w:style>
  <w:style w:type="character" w:styleId="CommentSubjectCharPHPDOCX" w:customStyle="1">
    <w:name w:val="Comment Subject Char PHPDOCX"/>
    <w:basedOn w:val="CommentTextCharPHPDOCX"/>
    <w:uiPriority w:val="99"/>
    <w:semiHidden/>
    <w:qFormat/>
    <w:rsid w:val="00e139ea"/>
    <w:rPr>
      <w:b/>
      <w:bCs/>
      <w:sz w:val="20"/>
      <w:szCs w:val="20"/>
    </w:rPr>
  </w:style>
  <w:style w:type="character" w:styleId="BalloonTextCharPHPDOCX" w:customStyle="1">
    <w:name w:val="Balloon Text Char PHPDOCX"/>
    <w:basedOn w:val="DefaultParagraphFontPHPDOCX"/>
    <w:link w:val="BalloonTextPHPDOCX"/>
    <w:uiPriority w:val="99"/>
    <w:semiHidden/>
    <w:qFormat/>
    <w:rsid w:val="00e139ea"/>
    <w:rPr>
      <w:rFonts w:ascii="Tahoma" w:hAnsi="Tahoma" w:cs="Tahoma"/>
      <w:sz w:val="16"/>
      <w:szCs w:val="16"/>
    </w:rPr>
  </w:style>
  <w:style w:type="character" w:styleId="FootnotetextCarPHPDOCX" w:customStyle="1">
    <w:name w:val="footnote text Car PHPDOCX"/>
    <w:basedOn w:val="DefaultParagraphFontPHPDOCX"/>
    <w:uiPriority w:val="99"/>
    <w:semiHidden/>
    <w:qFormat/>
    <w:rsid w:val="006e0fda"/>
    <w:rPr>
      <w:sz w:val="20"/>
      <w:szCs w:val="20"/>
    </w:rPr>
  </w:style>
  <w:style w:type="character" w:styleId="FootnoteReferencePHPDOCX">
    <w:name w:val="footnote Reference PHPDOCX"/>
    <w:basedOn w:val="DefaultParagraphFontPHPDOCX"/>
    <w:uiPriority w:val="99"/>
    <w:semiHidden/>
    <w:unhideWhenUsed/>
    <w:qFormat/>
    <w:rsid w:val="006e0fda"/>
    <w:rPr>
      <w:vertAlign w:val="superscript"/>
    </w:rPr>
  </w:style>
  <w:style w:type="character" w:styleId="EndnotetextCarPHPDOCX" w:customStyle="1">
    <w:name w:val="endnote text Car PHPDOCX"/>
    <w:basedOn w:val="DefaultParagraphFontPHPDOCX"/>
    <w:uiPriority w:val="99"/>
    <w:semiHidden/>
    <w:qFormat/>
    <w:rsid w:val="006e0fda"/>
    <w:rPr>
      <w:sz w:val="20"/>
      <w:szCs w:val="20"/>
    </w:rPr>
  </w:style>
  <w:style w:type="character" w:styleId="EndnoteReferencePHPDOCX">
    <w:name w:val="endnote Reference PHPDOCX"/>
    <w:basedOn w:val="DefaultParagraphFontPHPDOCX"/>
    <w:uiPriority w:val="99"/>
    <w:semiHidden/>
    <w:unhideWhenUsed/>
    <w:qFormat/>
    <w:rsid w:val="006e0fda"/>
    <w:rPr>
      <w:vertAlign w:val="superscript"/>
    </w:rPr>
  </w:style>
  <w:style w:type="character" w:styleId="DefaultParagraphFontPHPDOCX" w:default="1">
    <w:name w:val="Default Paragraph Font PHPDOCX"/>
    <w:uiPriority w:val="1"/>
    <w:semiHidden/>
    <w:unhideWhenUsed/>
    <w:qFormat/>
    <w:rPr/>
  </w:style>
  <w:style w:type="character" w:styleId="Heading1CarPHPDOCX" w:customStyle="1">
    <w:name w:val="Heading 1 Car PHPDOCX"/>
    <w:basedOn w:val="DefaultParagraphFontPHPDOCX"/>
    <w:link w:val="Heading1PHPDOCX"/>
    <w:uiPriority w:val="9"/>
    <w:qFormat/>
    <w:rsid w:val="00df064e"/>
    <w:rPr>
      <w:rFonts w:ascii="Helvetica" w:hAnsi="Helvetica" w:eastAsia="" w:cs="" w:asciiTheme="majorHAnsi" w:cstheme="majorBidi" w:eastAsiaTheme="majorEastAsia" w:hAnsiTheme="majorHAnsi"/>
      <w:b/>
      <w:bCs/>
      <w:color w:themeColor="accent1" w:themeShade="bf" w:val="365F91"/>
      <w:sz w:val="28"/>
      <w:szCs w:val="28"/>
    </w:rPr>
  </w:style>
  <w:style w:type="character" w:styleId="Heading2CarPHPDOCX" w:customStyle="1">
    <w:name w:val="Heading 2 Car PHPDOCX"/>
    <w:basedOn w:val="DefaultParagraphFontPHPDOCX"/>
    <w:link w:val="Heading2PHPDOCX"/>
    <w:uiPriority w:val="9"/>
    <w:qFormat/>
    <w:rsid w:val="00df064e"/>
    <w:rPr>
      <w:rFonts w:ascii="Helvetica" w:hAnsi="Helvetica" w:eastAsia="" w:cs="" w:asciiTheme="majorHAnsi" w:cstheme="majorBidi" w:eastAsiaTheme="majorEastAsia" w:hAnsiTheme="majorHAnsi"/>
      <w:b/>
      <w:bCs/>
      <w:color w:themeColor="accent1" w:val="4F81BD"/>
      <w:sz w:val="26"/>
      <w:szCs w:val="26"/>
    </w:rPr>
  </w:style>
  <w:style w:type="character" w:styleId="Heading3CarPHPDOCX" w:customStyle="1">
    <w:name w:val="Heading 3 Car PHPDOCX"/>
    <w:basedOn w:val="DefaultParagraphFontPHPDOCX"/>
    <w:link w:val="Heading3PHPDOCX"/>
    <w:uiPriority w:val="9"/>
    <w:qFormat/>
    <w:rsid w:val="00df064e"/>
    <w:rPr>
      <w:rFonts w:ascii="Helvetica" w:hAnsi="Helvetica" w:eastAsia="" w:cs="" w:asciiTheme="majorHAnsi" w:cstheme="majorBidi" w:eastAsiaTheme="majorEastAsia" w:hAnsiTheme="majorHAnsi"/>
      <w:b/>
      <w:bCs/>
      <w:color w:themeColor="accent1" w:val="4F81BD"/>
    </w:rPr>
  </w:style>
  <w:style w:type="character" w:styleId="Heading4CarPHPDOCX" w:customStyle="1">
    <w:name w:val="Heading 4 Car PHPDOCX"/>
    <w:basedOn w:val="DefaultParagraphFontPHPDOCX"/>
    <w:link w:val="Heading4PHPDOCX"/>
    <w:uiPriority w:val="9"/>
    <w:qFormat/>
    <w:rsid w:val="00df064e"/>
    <w:rPr>
      <w:rFonts w:ascii="Helvetica" w:hAnsi="Helvetica" w:eastAsia="" w:cs="" w:asciiTheme="majorHAnsi" w:cstheme="majorBidi" w:eastAsiaTheme="majorEastAsia" w:hAnsiTheme="majorHAnsi"/>
      <w:b/>
      <w:bCs/>
      <w:i/>
      <w:iCs/>
      <w:color w:themeColor="accent1" w:val="4F81BD"/>
    </w:rPr>
  </w:style>
  <w:style w:type="character" w:styleId="Heading5CarPHPDOCX" w:customStyle="1">
    <w:name w:val="Heading 5 Car PHPDOCX"/>
    <w:basedOn w:val="DefaultParagraphFontPHPDOCX"/>
    <w:link w:val="Heading5PHPDOCX"/>
    <w:uiPriority w:val="9"/>
    <w:qFormat/>
    <w:rsid w:val="00df064e"/>
    <w:rPr>
      <w:rFonts w:ascii="Helvetica" w:hAnsi="Helvetica" w:eastAsia="" w:cs="" w:asciiTheme="majorHAnsi" w:cstheme="majorBidi" w:eastAsiaTheme="majorEastAsia" w:hAnsiTheme="majorHAnsi"/>
      <w:color w:themeColor="accent1" w:themeShade="7f" w:val="243F60"/>
    </w:rPr>
  </w:style>
  <w:style w:type="character" w:styleId="Heading6CarPHPDOCX" w:customStyle="1">
    <w:name w:val="Heading 6 Car PHPDOCX"/>
    <w:basedOn w:val="DefaultParagraphFontPHPDOCX"/>
    <w:link w:val="Heading6PHPDOCX"/>
    <w:uiPriority w:val="9"/>
    <w:qFormat/>
    <w:rsid w:val="00df064e"/>
    <w:rPr>
      <w:rFonts w:ascii="Helvetica" w:hAnsi="Helvetica" w:eastAsia="" w:cs="" w:asciiTheme="majorHAnsi" w:cstheme="majorBidi" w:eastAsiaTheme="majorEastAsia" w:hAnsiTheme="majorHAnsi"/>
      <w:i/>
      <w:iCs/>
      <w:color w:themeColor="accent1" w:themeShade="7f" w:val="243F60"/>
    </w:rPr>
  </w:style>
  <w:style w:type="character" w:styleId="Heading7CarPHPDOCX" w:customStyle="1">
    <w:name w:val="Heading 7 Car PHPDOCX"/>
    <w:basedOn w:val="DefaultParagraphFontPHPDOCX"/>
    <w:link w:val="Heading7PHPDOCX"/>
    <w:uiPriority w:val="9"/>
    <w:qFormat/>
    <w:rsid w:val="00df064e"/>
    <w:rPr>
      <w:rFonts w:ascii="Helvetica" w:hAnsi="Helvetica" w:eastAsia="" w:cs="" w:asciiTheme="majorHAnsi" w:cstheme="majorBidi" w:eastAsiaTheme="majorEastAsia" w:hAnsiTheme="majorHAnsi"/>
      <w:i/>
      <w:iCs/>
      <w:color w:themeColor="text1" w:themeTint="bf" w:val="404040"/>
    </w:rPr>
  </w:style>
  <w:style w:type="character" w:styleId="TitleCarPHPDOCX" w:customStyle="1">
    <w:name w:val="Title Car PHPDOCX"/>
    <w:basedOn w:val="DefaultParagraphFontPHPDOCX"/>
    <w:link w:val="TitlePHPDOCX"/>
    <w:uiPriority w:val="10"/>
    <w:qFormat/>
    <w:rsid w:val="00df064e"/>
    <w:rPr>
      <w:rFonts w:ascii="Helvetica" w:hAnsi="Helvetica" w:eastAsia="" w:cs="" w:asciiTheme="majorHAnsi" w:cstheme="majorBidi" w:eastAsiaTheme="majorEastAsia" w:hAnsiTheme="majorHAnsi"/>
      <w:color w:themeColor="text2" w:themeShade="bf" w:val="17365D"/>
      <w:spacing w:val="5"/>
      <w:kern w:val="2"/>
      <w:sz w:val="52"/>
      <w:szCs w:val="52"/>
    </w:rPr>
  </w:style>
  <w:style w:type="character" w:styleId="SubtitleCarPHPDOCX" w:customStyle="1">
    <w:name w:val="Subtitle Car PHPDOCX"/>
    <w:basedOn w:val="DefaultParagraphFontPHPDOCX"/>
    <w:link w:val="SubtitlePHPDOCX"/>
    <w:uiPriority w:val="11"/>
    <w:qFormat/>
    <w:rsid w:val="00df064e"/>
    <w:rPr>
      <w:rFonts w:ascii="Helvetica" w:hAnsi="Helvetica" w:eastAsia="" w:cs="" w:asciiTheme="majorHAnsi" w:cstheme="majorBidi" w:eastAsiaTheme="majorEastAsia" w:hAnsiTheme="majorHAnsi"/>
      <w:i/>
      <w:iCs/>
      <w:color w:themeColor="accent1" w:val="4F81BD"/>
      <w:spacing w:val="15"/>
      <w:sz w:val="24"/>
      <w:szCs w:val="24"/>
    </w:rPr>
  </w:style>
  <w:style w:type="character" w:styleId="SubtleEmphasisPHPDOCX">
    <w:name w:val="Subtle Emphasis PHPDOCX"/>
    <w:basedOn w:val="DefaultParagraphFontPHPDOCX"/>
    <w:uiPriority w:val="19"/>
    <w:qFormat/>
    <w:rsid w:val="00df064e"/>
    <w:rPr>
      <w:i/>
      <w:iCs/>
      <w:color w:themeColor="text1" w:themeTint="7f" w:val="808080"/>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themeColor="accent1" w:val="4F81BD"/>
    </w:rPr>
  </w:style>
  <w:style w:type="character" w:styleId="StrongPHPDOCX">
    <w:name w:val="Strong PHPDOCX"/>
    <w:basedOn w:val="DefaultParagraphFontPHPDOCX"/>
    <w:uiPriority w:val="22"/>
    <w:qFormat/>
    <w:rsid w:val="00df064e"/>
    <w:rPr>
      <w:b/>
      <w:bCs/>
    </w:rPr>
  </w:style>
  <w:style w:type="character" w:styleId="QuoteCarPHPDOCX" w:customStyle="1">
    <w:name w:val="Quote Car PHPDOCX"/>
    <w:basedOn w:val="DefaultParagraphFontPHPDOCX"/>
    <w:link w:val="QuotePHPDOCX"/>
    <w:uiPriority w:val="29"/>
    <w:qFormat/>
    <w:rsid w:val="00df064e"/>
    <w:rPr>
      <w:i/>
      <w:iCs/>
      <w:color w:themeColor="text1" w:val="000000"/>
    </w:rPr>
  </w:style>
  <w:style w:type="character" w:styleId="IntenseQuoteCarPHPDOCX" w:customStyle="1">
    <w:name w:val="Intense Quote Car PHPDOCX"/>
    <w:basedOn w:val="DefaultParagraphFontPHPDOCX"/>
    <w:link w:val="IntenseQuotePHPDOCX"/>
    <w:uiPriority w:val="30"/>
    <w:qFormat/>
    <w:rsid w:val="00df064e"/>
    <w:rPr>
      <w:b/>
      <w:bCs/>
      <w:i/>
      <w:iCs/>
      <w:color w:themeColor="accent1" w:val="4F81BD"/>
    </w:rPr>
  </w:style>
  <w:style w:type="character" w:styleId="SubtleReferencePHPDOCX">
    <w:name w:val="Subtle Reference PHPDOCX"/>
    <w:basedOn w:val="DefaultParagraphFontPHPDOCX"/>
    <w:uiPriority w:val="31"/>
    <w:qFormat/>
    <w:rsid w:val="00df064e"/>
    <w:rPr>
      <w:smallCaps/>
      <w:color w:themeColor="accent2" w:val="C0504D"/>
      <w:u w:val="single"/>
    </w:rPr>
  </w:style>
  <w:style w:type="character" w:styleId="IntenseReferencePHPDOCX">
    <w:name w:val="Intense Reference PHPDOCX"/>
    <w:basedOn w:val="DefaultParagraphFontPHPDOCX"/>
    <w:uiPriority w:val="32"/>
    <w:qFormat/>
    <w:rsid w:val="00df064e"/>
    <w:rPr>
      <w:b/>
      <w:bCs/>
      <w:smallCaps/>
      <w:color w:themeColor="accent2" w:val="C0504D"/>
      <w:spacing w:val="5"/>
      <w:u w:val="single"/>
    </w:rPr>
  </w:style>
  <w:style w:type="character" w:styleId="BookTitlePHPDOCX">
    <w:name w:val="Book Title PHPDOCX"/>
    <w:basedOn w:val="DefaultParagraphFontPHPDOCX"/>
    <w:uiPriority w:val="33"/>
    <w:qFormat/>
    <w:rsid w:val="00df064e"/>
    <w:rPr>
      <w:b/>
      <w:bCs/>
      <w:smallCaps/>
      <w:spacing w:val="5"/>
    </w:rPr>
  </w:style>
  <w:style w:type="character" w:styleId="Heading8CarPHPDOCX" w:customStyle="1">
    <w:name w:val="Heading 8 Car PHPDOCX"/>
    <w:basedOn w:val="DefaultParagraphFontPHPDOCX"/>
    <w:link w:val="Heading8PHPDOCX"/>
    <w:uiPriority w:val="9"/>
    <w:semiHidden/>
    <w:qFormat/>
    <w:rsid w:val="00df064e"/>
    <w:rPr>
      <w:rFonts w:ascii="Helvetica" w:hAnsi="Helvetica" w:eastAsia="" w:cs="" w:asciiTheme="majorHAnsi" w:cstheme="majorBidi" w:eastAsiaTheme="majorEastAsia" w:hAnsiTheme="majorHAnsi"/>
      <w:color w:themeColor="text1" w:themeTint="bf" w:val="404040"/>
      <w:sz w:val="20"/>
      <w:szCs w:val="20"/>
    </w:rPr>
  </w:style>
  <w:style w:type="character" w:styleId="Heading9CarPHPDOCX" w:customStyle="1">
    <w:name w:val="Heading 9 Car PHPDOCX"/>
    <w:basedOn w:val="DefaultParagraphFontPHPDOCX"/>
    <w:link w:val="Heading9PHPDOCX"/>
    <w:uiPriority w:val="9"/>
    <w:semiHidden/>
    <w:qFormat/>
    <w:rsid w:val="00df064e"/>
    <w:rPr>
      <w:rFonts w:ascii="Helvetica" w:hAnsi="Helvetica" w:eastAsia="" w:cs="" w:asciiTheme="majorHAnsi" w:cstheme="majorBidi" w:eastAsiaTheme="majorEastAsia" w:hAnsiTheme="majorHAnsi"/>
      <w:i/>
      <w:iCs/>
      <w:color w:themeColor="text1" w:themeTint="bf" w:val="404040"/>
      <w:sz w:val="20"/>
      <w:szCs w:val="20"/>
    </w:rPr>
  </w:style>
  <w:style w:type="character" w:styleId="MyFooterCar" w:customStyle="1">
    <w:name w:val="MyFooterCar"/>
    <w:link w:val="MyFooter"/>
    <w:uiPriority w:val="99"/>
    <w:semiHidden/>
    <w:unhideWhenUsed/>
    <w:qFormat/>
    <w:rsid w:val="006e0fda"/>
    <w:rPr>
      <w:i/>
      <w:color w:val="808080"/>
      <w:sz w:val="20"/>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ing1PHPDOCX">
    <w:name w:val="Heading 1 PHPDOCX"/>
    <w:basedOn w:val="Normal"/>
    <w:next w:val="Normal"/>
    <w:link w:val="Heading1CarPHPDOCX"/>
    <w:uiPriority w:val="9"/>
    <w:qFormat/>
    <w:rsid w:val="00df064e"/>
    <w:pPr>
      <w:keepNext w:val="true"/>
      <w:keepLines/>
      <w:spacing w:before="480" w:after="0"/>
      <w:outlineLvl w:val="0"/>
    </w:pPr>
    <w:rPr>
      <w:rFonts w:ascii="Helvetica" w:hAnsi="Helvetica" w:eastAsia="" w:cs="" w:asciiTheme="majorHAnsi" w:cstheme="majorBidi" w:eastAsiaTheme="majorEastAsia" w:hAnsiTheme="majorHAnsi"/>
      <w:b/>
      <w:bCs/>
      <w:color w:themeColor="accent1" w:themeShade="bf" w:val="365F91"/>
      <w:sz w:val="28"/>
      <w:szCs w:val="28"/>
    </w:rPr>
  </w:style>
  <w:style w:type="paragraph" w:styleId="Heading2PHPDOCX">
    <w:name w:val="Heading 2 PHPDOCX"/>
    <w:basedOn w:val="Normal"/>
    <w:next w:val="Normal"/>
    <w:link w:val="Heading2CarPHPDOCX"/>
    <w:uiPriority w:val="9"/>
    <w:unhideWhenUsed/>
    <w:qFormat/>
    <w:rsid w:val="00df064e"/>
    <w:pPr>
      <w:keepNext w:val="true"/>
      <w:keepLines/>
      <w:spacing w:before="200" w:after="0"/>
      <w:outlineLvl w:val="1"/>
    </w:pPr>
    <w:rPr>
      <w:rFonts w:ascii="Helvetica" w:hAnsi="Helvetica" w:eastAsia="" w:cs="" w:asciiTheme="majorHAnsi" w:cstheme="majorBidi" w:eastAsiaTheme="majorEastAsia" w:hAnsiTheme="majorHAnsi"/>
      <w:b/>
      <w:bCs/>
      <w:color w:themeColor="accent1" w:val="4F81BD"/>
      <w:sz w:val="26"/>
      <w:szCs w:val="26"/>
    </w:rPr>
  </w:style>
  <w:style w:type="paragraph" w:styleId="Heading3PHPDOCX">
    <w:name w:val="Heading 3 PHPDOCX"/>
    <w:basedOn w:val="Normal"/>
    <w:next w:val="Normal"/>
    <w:link w:val="Heading3CarPHPDOCX"/>
    <w:uiPriority w:val="9"/>
    <w:unhideWhenUsed/>
    <w:qFormat/>
    <w:rsid w:val="00df064e"/>
    <w:pPr>
      <w:keepNext w:val="true"/>
      <w:keepLines/>
      <w:spacing w:before="200" w:after="0"/>
      <w:outlineLvl w:val="2"/>
    </w:pPr>
    <w:rPr>
      <w:rFonts w:ascii="Helvetica" w:hAnsi="Helvetica" w:eastAsia="" w:cs="" w:asciiTheme="majorHAnsi" w:cstheme="majorBidi" w:eastAsiaTheme="majorEastAsia" w:hAnsiTheme="majorHAnsi"/>
      <w:b/>
      <w:bCs/>
      <w:color w:themeColor="accent1" w:val="4F81BD"/>
    </w:rPr>
  </w:style>
  <w:style w:type="paragraph" w:styleId="Heading4PHPDOCX">
    <w:name w:val="Heading 4 PHPDOCX"/>
    <w:basedOn w:val="Normal"/>
    <w:next w:val="Normal"/>
    <w:link w:val="Heading4CarPHPDOCX"/>
    <w:uiPriority w:val="9"/>
    <w:unhideWhenUsed/>
    <w:qFormat/>
    <w:rsid w:val="00df064e"/>
    <w:pPr>
      <w:keepNext w:val="true"/>
      <w:keepLines/>
      <w:spacing w:before="200" w:after="0"/>
      <w:outlineLvl w:val="3"/>
    </w:pPr>
    <w:rPr>
      <w:rFonts w:ascii="Helvetica" w:hAnsi="Helvetica" w:eastAsia="" w:cs="" w:asciiTheme="majorHAnsi" w:cstheme="majorBidi" w:eastAsiaTheme="majorEastAsia" w:hAnsiTheme="majorHAnsi"/>
      <w:b/>
      <w:bCs/>
      <w:i/>
      <w:iCs/>
      <w:color w:themeColor="accent1" w:val="4F81BD"/>
    </w:rPr>
  </w:style>
  <w:style w:type="paragraph" w:styleId="Heading5PHPDOCX">
    <w:name w:val="Heading 5 PHPDOCX"/>
    <w:basedOn w:val="Normal"/>
    <w:next w:val="Normal"/>
    <w:link w:val="Heading5CarPHPDOCX"/>
    <w:uiPriority w:val="9"/>
    <w:unhideWhenUsed/>
    <w:qFormat/>
    <w:rsid w:val="00df064e"/>
    <w:pPr>
      <w:keepNext w:val="true"/>
      <w:keepLines/>
      <w:spacing w:before="200" w:after="0"/>
      <w:outlineLvl w:val="4"/>
    </w:pPr>
    <w:rPr>
      <w:rFonts w:ascii="Helvetica" w:hAnsi="Helvetica" w:eastAsia="" w:cs="" w:asciiTheme="majorHAnsi" w:cstheme="majorBidi" w:eastAsiaTheme="majorEastAsia" w:hAnsiTheme="majorHAnsi"/>
      <w:color w:themeColor="accent1" w:themeShade="7f" w:val="243F60"/>
    </w:rPr>
  </w:style>
  <w:style w:type="paragraph" w:styleId="Heading6PHPDOCX">
    <w:name w:val="Heading 6 PHPDOCX"/>
    <w:basedOn w:val="Normal"/>
    <w:next w:val="Normal"/>
    <w:link w:val="Heading6CarPHPDOCX"/>
    <w:uiPriority w:val="9"/>
    <w:unhideWhenUsed/>
    <w:qFormat/>
    <w:rsid w:val="00df064e"/>
    <w:pPr>
      <w:keepNext w:val="true"/>
      <w:keepLines/>
      <w:spacing w:before="200" w:after="0"/>
      <w:outlineLvl w:val="5"/>
    </w:pPr>
    <w:rPr>
      <w:rFonts w:ascii="Helvetica" w:hAnsi="Helvetica" w:eastAsia="" w:cs="" w:asciiTheme="majorHAnsi" w:cstheme="majorBidi" w:eastAsiaTheme="majorEastAsia" w:hAnsiTheme="majorHAnsi"/>
      <w:i/>
      <w:iCs/>
      <w:color w:themeColor="accent1" w:themeShade="7f" w:val="243F60"/>
    </w:rPr>
  </w:style>
  <w:style w:type="paragraph" w:styleId="Heading7PHPDOCX">
    <w:name w:val="Heading 7 PHPDOCX"/>
    <w:basedOn w:val="Normal"/>
    <w:next w:val="Normal"/>
    <w:link w:val="Heading7CarPHPDOCX"/>
    <w:uiPriority w:val="9"/>
    <w:unhideWhenUsed/>
    <w:qFormat/>
    <w:rsid w:val="00df064e"/>
    <w:pPr>
      <w:keepNext w:val="true"/>
      <w:keepLines/>
      <w:spacing w:before="200" w:after="0"/>
      <w:outlineLvl w:val="6"/>
    </w:pPr>
    <w:rPr>
      <w:rFonts w:ascii="Helvetica" w:hAnsi="Helvetica" w:eastAsia="" w:cs="" w:asciiTheme="majorHAnsi" w:cstheme="majorBidi" w:eastAsiaTheme="majorEastAsia" w:hAnsiTheme="majorHAnsi"/>
      <w:i/>
      <w:iCs/>
      <w:color w:themeColor="text1" w:themeTint="bf" w:val="404040"/>
    </w:rPr>
  </w:style>
  <w:style w:type="paragraph" w:styleId="Heading8PHPDOCX">
    <w:name w:val="Heading 8 PHPDOCX"/>
    <w:basedOn w:val="Normal"/>
    <w:next w:val="Normal"/>
    <w:link w:val="Heading8CarPHPDOCX"/>
    <w:uiPriority w:val="9"/>
    <w:semiHidden/>
    <w:unhideWhenUsed/>
    <w:qFormat/>
    <w:rsid w:val="00df064e"/>
    <w:pPr>
      <w:keepNext w:val="true"/>
      <w:keepLines/>
      <w:spacing w:before="200" w:after="0"/>
      <w:outlineLvl w:val="7"/>
    </w:pPr>
    <w:rPr>
      <w:rFonts w:ascii="Helvetica" w:hAnsi="Helvetica" w:eastAsia="" w:cs="" w:asciiTheme="majorHAnsi" w:cstheme="majorBidi" w:eastAsiaTheme="majorEastAsia" w:hAnsiTheme="majorHAnsi"/>
      <w:color w:themeColor="text1" w:themeTint="bf" w:val="404040"/>
      <w:sz w:val="20"/>
      <w:szCs w:val="20"/>
    </w:rPr>
  </w:style>
  <w:style w:type="paragraph" w:styleId="Heading9PHPDOCX">
    <w:name w:val="Heading 9 PHPDOCX"/>
    <w:basedOn w:val="Normal"/>
    <w:next w:val="Normal"/>
    <w:link w:val="Heading9CarPHPDOCX"/>
    <w:uiPriority w:val="9"/>
    <w:semiHidden/>
    <w:unhideWhenUsed/>
    <w:qFormat/>
    <w:rsid w:val="00df064e"/>
    <w:pPr>
      <w:keepNext w:val="true"/>
      <w:keepLines/>
      <w:spacing w:before="200" w:after="0"/>
      <w:outlineLvl w:val="8"/>
    </w:pPr>
    <w:rPr>
      <w:rFonts w:ascii="Helvetica" w:hAnsi="Helvetica" w:eastAsia="" w:cs="" w:asciiTheme="majorHAnsi" w:cstheme="majorBidi" w:eastAsiaTheme="majorEastAsia" w:hAnsiTheme="majorHAnsi"/>
      <w:i/>
      <w:iCs/>
      <w:color w:themeColor="text1" w:themeTint="bf" w:val="404040"/>
      <w:sz w:val="20"/>
      <w:szCs w:val="20"/>
    </w:rPr>
  </w:style>
  <w:style w:type="paragraph" w:styleId="AnnotationtextPHPDOCX">
    <w:name w:val="annotation text PHPDOCX"/>
    <w:basedOn w:val="Normal"/>
    <w:link w:val="CommentTextCharPHPDOCX"/>
    <w:uiPriority w:val="99"/>
    <w:semiHidden/>
    <w:unhideWhenUsed/>
    <w:qFormat/>
    <w:rsid w:val="00e139ea"/>
    <w:pPr>
      <w:spacing w:lineRule="auto" w:line="240"/>
    </w:pPr>
    <w:rPr>
      <w:sz w:val="20"/>
      <w:szCs w:val="20"/>
    </w:rPr>
  </w:style>
  <w:style w:type="paragraph" w:styleId="AnnotationsubjectPHPDOCX">
    <w:name w:val="annotation subject PHPDOCX"/>
    <w:basedOn w:val="AnnotationtextPHPDOCX"/>
    <w:next w:val="AnnotationtextPHPDOCX"/>
    <w:link w:val="CommentSubjectCharPHPDOCX"/>
    <w:uiPriority w:val="99"/>
    <w:semiHidden/>
    <w:unhideWhenUsed/>
    <w:qFormat/>
    <w:rsid w:val="00e139ea"/>
    <w:pPr/>
    <w:rPr>
      <w:b/>
      <w:bCs/>
    </w:rPr>
  </w:style>
  <w:style w:type="paragraph" w:styleId="BalloonTextPHPDOCX">
    <w:name w:val="Balloon Text PHPDOCX"/>
    <w:basedOn w:val="Normal"/>
    <w:link w:val="BalloonTextCharPHPDOCX"/>
    <w:uiPriority w:val="99"/>
    <w:semiHidden/>
    <w:unhideWhenUsed/>
    <w:qFormat/>
    <w:rsid w:val="00e139ea"/>
    <w:pPr>
      <w:spacing w:lineRule="auto" w:line="240" w:before="0" w:after="0"/>
    </w:pPr>
    <w:rPr>
      <w:rFonts w:ascii="Tahoma" w:hAnsi="Tahoma" w:cs="Tahoma"/>
      <w:sz w:val="16"/>
      <w:szCs w:val="16"/>
    </w:rPr>
  </w:style>
  <w:style w:type="paragraph" w:styleId="FootnoteTextPHPDOCX">
    <w:name w:val="footnote Text PHPDOCX"/>
    <w:basedOn w:val="Normal"/>
    <w:uiPriority w:val="99"/>
    <w:semiHidden/>
    <w:unhideWhenUsed/>
    <w:qFormat/>
    <w:rsid w:val="006e0fda"/>
    <w:pPr>
      <w:spacing w:lineRule="auto" w:line="240" w:before="0" w:after="0"/>
    </w:pPr>
    <w:rPr>
      <w:sz w:val="20"/>
      <w:szCs w:val="20"/>
    </w:rPr>
  </w:style>
  <w:style w:type="paragraph" w:styleId="EndnoteTextPHPDOCX">
    <w:name w:val="endnote Text PHPDOCX"/>
    <w:basedOn w:val="Normal"/>
    <w:uiPriority w:val="99"/>
    <w:semiHidden/>
    <w:unhideWhenUsed/>
    <w:qFormat/>
    <w:rsid w:val="006e0fda"/>
    <w:pPr>
      <w:spacing w:lineRule="auto" w:line="240" w:before="0" w:after="0"/>
    </w:pPr>
    <w:rPr>
      <w:sz w:val="20"/>
      <w:szCs w:val="20"/>
    </w:rPr>
  </w:style>
  <w:style w:type="paragraph" w:styleId="TitlePHPDOCX">
    <w:name w:val="Title PHPDOCX"/>
    <w:basedOn w:val="Normal"/>
    <w:next w:val="Normal"/>
    <w:link w:val="TitleCarPHPDOCX"/>
    <w:uiPriority w:val="10"/>
    <w:qFormat/>
    <w:rsid w:val="00df064e"/>
    <w:pPr>
      <w:pBdr>
        <w:bottom w:val="single" w:sz="8" w:space="4" w:color="4F81BD"/>
      </w:pBdr>
      <w:spacing w:lineRule="auto" w:line="240" w:before="0" w:after="300"/>
      <w:contextualSpacing/>
    </w:pPr>
    <w:rPr>
      <w:rFonts w:ascii="Helvetica" w:hAnsi="Helvetica" w:eastAsia="" w:cs="" w:asciiTheme="majorHAnsi" w:cstheme="majorBidi" w:eastAsiaTheme="majorEastAsia" w:hAnsiTheme="majorHAnsi"/>
      <w:color w:themeColor="text2" w:themeShade="bf" w:val="17365D"/>
      <w:spacing w:val="5"/>
      <w:kern w:val="2"/>
      <w:sz w:val="52"/>
      <w:szCs w:val="52"/>
    </w:rPr>
  </w:style>
  <w:style w:type="paragraph" w:styleId="SubtitlePHPDOCX">
    <w:name w:val="Subtitle PHPDOCX"/>
    <w:basedOn w:val="Normal"/>
    <w:next w:val="Normal"/>
    <w:link w:val="SubtitleCarPHPDOCX"/>
    <w:uiPriority w:val="11"/>
    <w:qFormat/>
    <w:rsid w:val="00df064e"/>
    <w:pPr/>
    <w:rPr>
      <w:rFonts w:ascii="Helvetica" w:hAnsi="Helvetica" w:eastAsia="" w:cs="" w:asciiTheme="majorHAnsi" w:cstheme="majorBidi" w:eastAsiaTheme="majorEastAsia" w:hAnsiTheme="majorHAnsi"/>
      <w:i/>
      <w:iCs/>
      <w:color w:themeColor="accent1" w:val="4F81BD"/>
      <w:spacing w:val="15"/>
      <w:sz w:val="24"/>
      <w:szCs w:val="24"/>
    </w:rPr>
  </w:style>
  <w:style w:type="paragraph" w:styleId="QuotePHPDOCX">
    <w:name w:val="Quote PHPDOCX"/>
    <w:basedOn w:val="Normal"/>
    <w:next w:val="Normal"/>
    <w:link w:val="QuoteCarPHPDOCX"/>
    <w:uiPriority w:val="29"/>
    <w:qFormat/>
    <w:rsid w:val="00df064e"/>
    <w:pPr/>
    <w:rPr>
      <w:i/>
      <w:iCs/>
      <w:color w:themeColor="text1" w:val="000000"/>
    </w:rPr>
  </w:style>
  <w:style w:type="paragraph" w:styleId="IntenseQuotePHPDOCX">
    <w:name w:val="Intense Quote PHPDOCX"/>
    <w:basedOn w:val="Normal"/>
    <w:next w:val="Normal"/>
    <w:link w:val="IntenseQuoteCarPHPDOCX"/>
    <w:uiPriority w:val="30"/>
    <w:qFormat/>
    <w:rsid w:val="00df064e"/>
    <w:pPr>
      <w:pBdr>
        <w:bottom w:val="single" w:sz="4" w:space="4" w:color="4F81BD"/>
      </w:pBdr>
      <w:spacing w:before="200" w:after="280"/>
      <w:ind w:hanging="0" w:left="936" w:right="936"/>
    </w:pPr>
    <w:rPr>
      <w:b/>
      <w:bCs/>
      <w:i/>
      <w:iCs/>
      <w:color w:themeColor="accent1" w:val="4F81BD"/>
    </w:rPr>
  </w:style>
  <w:style w:type="paragraph" w:styleId="ListParagraphPHPDOCX">
    <w:name w:val="List Paragraph PHPDOCX"/>
    <w:basedOn w:val="Normal"/>
    <w:uiPriority w:val="34"/>
    <w:qFormat/>
    <w:rsid w:val="00df064e"/>
    <w:pPr>
      <w:spacing w:before="0" w:after="200"/>
      <w:ind w:hanging="0" w:left="720"/>
      <w:contextualSpacing/>
    </w:pPr>
    <w:rPr/>
  </w:style>
  <w:style w:type="paragraph" w:styleId="NoSpacingPHPDOCX">
    <w:name w:val="No Spacing PHPDOCX"/>
    <w:uiPriority w:val="1"/>
    <w:qFormat/>
    <w:rsid w:val="00df064e"/>
    <w:pPr>
      <w:widowControl/>
      <w:suppressAutoHyphens w:val="true"/>
      <w:bidi w:val="0"/>
      <w:spacing w:lineRule="auto" w:line="240" w:before="0" w:after="0"/>
      <w:jc w:val="left"/>
    </w:pPr>
    <w:rPr>
      <w:rFonts w:ascii="Helvetica" w:hAnsi="Helvetica" w:eastAsia="Helvetica" w:cs="" w:asciiTheme="minorHAnsi" w:cstheme="minorBidi" w:eastAsiaTheme="minorHAnsi" w:hAnsiTheme="minorHAnsi"/>
      <w:color w:val="auto"/>
      <w:kern w:val="0"/>
      <w:sz w:val="22"/>
      <w:szCs w:val="22"/>
      <w:lang w:val="en-US" w:eastAsia="en-US" w:bidi="ar-SA"/>
    </w:rPr>
  </w:style>
  <w:style w:type="paragraph" w:styleId="MyFooter">
    <w:name w:val="MyFooter"/>
    <w:link w:val="MyFooterCar"/>
    <w:uiPriority w:val="99"/>
    <w:semiHidden/>
    <w:unhideWhenUsed/>
    <w:qFormat/>
    <w:rsid w:val="006e0fda"/>
    <w:pPr>
      <w:widowControl/>
      <w:suppressAutoHyphens w:val="true"/>
      <w:bidi w:val="0"/>
      <w:spacing w:lineRule="auto" w:line="276" w:before="0" w:after="200"/>
      <w:jc w:val="left"/>
    </w:pPr>
    <w:rPr>
      <w:rFonts w:ascii="Helvetica" w:hAnsi="Helvetica" w:eastAsia="Helvetica" w:cs=""/>
      <w:i/>
      <w:color w:val="808080"/>
      <w:kern w:val="0"/>
      <w:sz w:val="20"/>
      <w:szCs w:val="22"/>
      <w:lang w:val="en-US" w:eastAsia="en-US" w:bidi="ar-SA"/>
    </w:rPr>
  </w:style>
  <w:style w:type="paragraph" w:styleId="HeaderandFooter">
    <w:name w:val="Header and Footer"/>
    <w:basedOn w:val="Normal"/>
    <w:qFormat/>
    <w:pPr/>
    <w:rPr/>
  </w:style>
  <w:style w:type="paragraph" w:styleId="Footer">
    <w:name w:val="Footer"/>
    <w:basedOn w:val="HeaderandFooter"/>
    <w:pPr/>
    <w:rPr/>
  </w:style>
  <w:style w:type="numbering" w:styleId="NoListPHPDOCX" w:default="1">
    <w:name w:val="No List PHPDOCX"/>
    <w:uiPriority w:val="99"/>
    <w:semiHidden/>
    <w:unhideWhenUsed/>
    <w:qFormat/>
  </w:style>
  <w:style w:type="table" w:default="1" w:styleId="NormalTablePHPDOCX">
    <w:name w:val="Normal Table PHPDOCX"/>
    <w:uiPriority w:val="99"/>
    <w:semiHidden/>
    <w:unhideWhenUsed/>
    <w:qFormat/>
    <w:tblPr>
      <w:tblCellMar>
        <w:top w:w="0" w:type="dxa"/>
        <w:left w:w="108" w:type="dxa"/>
        <w:bottom w:w="0" w:type="dxa"/>
        <w:right w:w="108" w:type="dxa"/>
      </w:tblCellMar>
    </w:tblPr>
  </w:style>
  <w:style w:type="table" w:styleId="PlainTablePHPDOCX">
    <w:name w:val="Plain Table PHPDOCX"/>
    <w:uiPriority w:val="58"/>
    <w:pPr>
      <w:spacing w:after="0" w:line="240" w:lineRule="auto"/>
    </w:pPr>
    <w:tblPr>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PHPDOCX">
    <w:name w:val="Light List Accent 2 PHPDOCX"/>
    <w:uiPriority w:val="61"/>
    <w:rsid w:val="00493a0c"/>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PHPDOCX">
    <w:name w:val="Light List Accent 3 PHPDOCX"/>
    <w:uiPriority w:val="61"/>
    <w:rsid w:val="00493a0c"/>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PHPDOCX">
    <w:name w:val="Light List Accent 4 PHPDOCX"/>
    <w:uiPriority w:val="61"/>
    <w:rsid w:val="00493a0c"/>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PHPDOCX">
    <w:name w:val="Light List Accent 5 PHPDOCX"/>
    <w:uiPriority w:val="61"/>
    <w:rsid w:val="00493a0c"/>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PHPDOCX">
    <w:name w:val="Light List Accent 6 PHPDOCX"/>
    <w:uiPriority w:val="61"/>
    <w:rsid w:val="00493a0c"/>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PHPDOCX">
    <w:name w:val="Light Grid PHPDOCX"/>
    <w:uiPriority w:val="62"/>
    <w:rsid w:val="00493a0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1PHPDOCX">
    <w:name w:val="Light Grid 1 PHPDOCX"/>
    <w:uiPriority w:val="62"/>
    <w:rsid w:val="00493a0c"/>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2PHPDOCX">
    <w:name w:val="Light Grid 2 PHPDOCX"/>
    <w:uiPriority w:val="62"/>
    <w:rsid w:val="00112029"/>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3PHPDOCX">
    <w:name w:val="Light Grid 3 PHPDOCX"/>
    <w:uiPriority w:val="62"/>
    <w:rsid w:val="00112029"/>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4PHPDOCX">
    <w:name w:val="Light Grid 4 PHPDOCX"/>
    <w:uiPriority w:val="62"/>
    <w:rsid w:val="00112029"/>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5PHPDOCX">
    <w:name w:val="Light Grid 5 PHPDOCX"/>
    <w:uiPriority w:val="62"/>
    <w:rsid w:val="00112029"/>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6PHPDOCX">
    <w:name w:val="Light Grid 6 PHPDOCX"/>
    <w:uiPriority w:val="62"/>
    <w:rsid w:val="00112029"/>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PHPDOCX">
    <w:name w:val="Medium Shading 1 PHPDOCX"/>
    <w:uiPriority w:val="63"/>
    <w:rsid w:val="00535f5a"/>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PHPDOCX">
    <w:name w:val="Medium List 1 PHPDOCX"/>
    <w:uiPriority w:val="65"/>
    <w:rsid w:val="00361ff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PHPDOCX">
    <w:name w:val="Colorful Shading Accent 1 PHPDOCX"/>
    <w:uiPriority w:val="71"/>
    <w:rsid w:val="00ac197e"/>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PHPDOCX">
    <w:name w:val="Colorful Shading Accent 2 PHPDOCX"/>
    <w:uiPriority w:val="71"/>
    <w:rsid w:val="00ac197e"/>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PHPDOCX">
    <w:name w:val="Colorful Shading Accent 3 PHPDOCX"/>
    <w:uiPriority w:val="71"/>
    <w:rsid w:val="00ac197e"/>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PHPDOCX">
    <w:name w:val="Colorful Shading Accent 5 PHPDOCX"/>
    <w:uiPriority w:val="71"/>
    <w:rsid w:val="00ac197e"/>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PHPDOCX">
    <w:name w:val="Colorful Shading Accent 6 PHPDOCX"/>
    <w:uiPriority w:val="71"/>
    <w:rsid w:val="00ac197e"/>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PHPDOCX">
    <w:name w:val="Colorful List PHPDOCX"/>
    <w:uiPriority w:val="72"/>
    <w:rsid w:val="00ac197e"/>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pitchFamily="0" charset="1"/>
        <a:ea typeface=""/>
        <a:cs typeface=""/>
      </a:majorFont>
      <a:minorFont>
        <a:latin typeface="Helvetic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LibreOffice/7.6.2.1$Windows_X86_64 LibreOffice_project/56f7684011345957bbf33a7ee678afaf4d2ba333</Application>
  <AppVersion>15.0000</AppVersion>
  <Pages>11</Pages>
  <Words>2930</Words>
  <Characters>16284</Characters>
  <CharactersWithSpaces>19085</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2012-01-10T09:29:00Z</dcterms:created>
  <dc:creator>PHPDocX</dc:creator>
  <dc:description/>
  <dc:language>en-US</dc:language>
  <cp:lastModifiedBy/>
  <dcterms:modified xsi:type="dcterms:W3CDTF">2025-09-16T16:43:10Z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